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C4CD" w14:textId="77777777" w:rsidR="00F12360" w:rsidRPr="00A43DF0" w:rsidRDefault="00F12360" w:rsidP="005C468C">
      <w:pPr>
        <w:pStyle w:val="Header"/>
        <w:tabs>
          <w:tab w:val="clear" w:pos="4153"/>
          <w:tab w:val="clear" w:pos="8306"/>
        </w:tabs>
        <w:rPr>
          <w:rFonts w:ascii="Century Gothic" w:hAnsi="Century Gothic"/>
          <w:sz w:val="24"/>
        </w:rPr>
      </w:pPr>
    </w:p>
    <w:p w14:paraId="52D1DCA4" w14:textId="77777777" w:rsidR="00F12360" w:rsidRPr="00A43DF0" w:rsidRDefault="00F12360" w:rsidP="005C468C">
      <w:pPr>
        <w:pStyle w:val="Header"/>
        <w:tabs>
          <w:tab w:val="clear" w:pos="4153"/>
          <w:tab w:val="clear" w:pos="8306"/>
        </w:tabs>
        <w:rPr>
          <w:rFonts w:ascii="Century Gothic" w:hAnsi="Century Gothic"/>
          <w:sz w:val="24"/>
        </w:rPr>
      </w:pPr>
    </w:p>
    <w:p w14:paraId="580A5645" w14:textId="77777777" w:rsidR="00F12360" w:rsidRPr="00A43DF0" w:rsidRDefault="00F12360" w:rsidP="005C468C">
      <w:pPr>
        <w:pStyle w:val="Header"/>
        <w:tabs>
          <w:tab w:val="clear" w:pos="4153"/>
          <w:tab w:val="clear" w:pos="8306"/>
        </w:tabs>
        <w:rPr>
          <w:rFonts w:ascii="Century Gothic" w:hAnsi="Century Gothic"/>
          <w:sz w:val="24"/>
        </w:rPr>
      </w:pPr>
    </w:p>
    <w:p w14:paraId="1F9C74FA" w14:textId="77777777" w:rsidR="00F12360" w:rsidRPr="00A43DF0" w:rsidRDefault="00F12360" w:rsidP="005C468C">
      <w:pPr>
        <w:pStyle w:val="Header"/>
        <w:tabs>
          <w:tab w:val="clear" w:pos="4153"/>
          <w:tab w:val="clear" w:pos="8306"/>
        </w:tabs>
        <w:rPr>
          <w:rFonts w:ascii="Century Gothic" w:hAnsi="Century Gothic"/>
          <w:sz w:val="24"/>
        </w:rPr>
      </w:pPr>
    </w:p>
    <w:p w14:paraId="5040617A" w14:textId="77777777" w:rsidR="00F12360" w:rsidRPr="00A43DF0" w:rsidRDefault="00F12360" w:rsidP="005C468C">
      <w:pPr>
        <w:pStyle w:val="Header"/>
        <w:tabs>
          <w:tab w:val="clear" w:pos="4153"/>
          <w:tab w:val="clear" w:pos="8306"/>
        </w:tabs>
        <w:rPr>
          <w:rFonts w:ascii="Century Gothic" w:hAnsi="Century Gothic"/>
          <w:sz w:val="24"/>
        </w:rPr>
      </w:pPr>
    </w:p>
    <w:p w14:paraId="50E86A2C"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Welsh</w:t>
      </w:r>
      <w:r w:rsidRPr="00A43DF0">
        <w:rPr>
          <w:rFonts w:ascii="Century Gothic" w:hAnsi="Century Gothic"/>
          <w:sz w:val="48"/>
          <w:szCs w:val="48"/>
        </w:rPr>
        <w:t xml:space="preserve"> </w:t>
      </w:r>
      <w:r w:rsidRPr="00A43DF0">
        <w:rPr>
          <w:rFonts w:ascii="Century Gothic" w:hAnsi="Century Gothic"/>
          <w:b/>
          <w:sz w:val="48"/>
          <w:szCs w:val="48"/>
        </w:rPr>
        <w:t xml:space="preserve">Apprenticeship Pathway </w:t>
      </w:r>
    </w:p>
    <w:p w14:paraId="7F3E068D"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098E56FF"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 xml:space="preserve">in </w:t>
      </w:r>
    </w:p>
    <w:p w14:paraId="34AC2D35"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4C4F296A" w14:textId="5919281F" w:rsidR="005C468C" w:rsidRPr="00A43DF0" w:rsidRDefault="00C42462" w:rsidP="00FE4CEF">
      <w:pPr>
        <w:pStyle w:val="Header"/>
        <w:tabs>
          <w:tab w:val="clear" w:pos="4153"/>
          <w:tab w:val="clear" w:pos="8306"/>
        </w:tabs>
        <w:jc w:val="center"/>
        <w:rPr>
          <w:rFonts w:ascii="Century Gothic" w:hAnsi="Century Gothic"/>
          <w:b/>
          <w:sz w:val="48"/>
          <w:szCs w:val="48"/>
        </w:rPr>
      </w:pPr>
      <w:r>
        <w:rPr>
          <w:rFonts w:ascii="Century Gothic" w:hAnsi="Century Gothic"/>
          <w:b/>
          <w:sz w:val="48"/>
          <w:szCs w:val="48"/>
        </w:rPr>
        <w:t xml:space="preserve">Plumbing </w:t>
      </w:r>
      <w:r w:rsidR="00175EE4">
        <w:rPr>
          <w:rFonts w:ascii="Century Gothic" w:hAnsi="Century Gothic"/>
          <w:b/>
          <w:sz w:val="48"/>
          <w:szCs w:val="48"/>
        </w:rPr>
        <w:t xml:space="preserve">and </w:t>
      </w:r>
      <w:r>
        <w:rPr>
          <w:rFonts w:ascii="Century Gothic" w:hAnsi="Century Gothic"/>
          <w:b/>
          <w:sz w:val="48"/>
          <w:szCs w:val="48"/>
        </w:rPr>
        <w:t>Heating</w:t>
      </w:r>
    </w:p>
    <w:p w14:paraId="13F4953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290CF9F5"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1DDEE7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A12297D"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55CE8DB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020194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1A7754B3"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EF913A4" w14:textId="77777777" w:rsidR="005C468C" w:rsidRPr="00A43DF0" w:rsidRDefault="005C468C" w:rsidP="005C468C">
      <w:pPr>
        <w:rPr>
          <w:rFonts w:ascii="Century Gothic" w:hAnsi="Century Gothic"/>
          <w:szCs w:val="22"/>
        </w:rPr>
      </w:pPr>
    </w:p>
    <w:p w14:paraId="647378C1" w14:textId="2465F327" w:rsidR="005C468C" w:rsidRPr="00A43DF0" w:rsidRDefault="00187C43" w:rsidP="00F12360">
      <w:pPr>
        <w:jc w:val="both"/>
        <w:rPr>
          <w:rFonts w:ascii="Century Gothic" w:hAnsi="Century Gothic"/>
          <w:szCs w:val="22"/>
        </w:rPr>
      </w:pPr>
      <w:r w:rsidRPr="00A43DF0">
        <w:rPr>
          <w:rFonts w:ascii="Century Gothic" w:hAnsi="Century Gothic"/>
          <w:szCs w:val="22"/>
        </w:rPr>
        <w:t>The content of this P</w:t>
      </w:r>
      <w:r w:rsidR="005C468C" w:rsidRPr="00A43DF0">
        <w:rPr>
          <w:rFonts w:ascii="Century Gothic" w:hAnsi="Century Gothic"/>
          <w:szCs w:val="22"/>
        </w:rPr>
        <w:t xml:space="preserve">athway has been agreed </w:t>
      </w:r>
      <w:r w:rsidR="00705BDA" w:rsidRPr="00A43DF0">
        <w:rPr>
          <w:rFonts w:ascii="Century Gothic" w:hAnsi="Century Gothic"/>
          <w:szCs w:val="22"/>
        </w:rPr>
        <w:t>by</w:t>
      </w:r>
      <w:r w:rsidR="005C468C" w:rsidRPr="00A43DF0">
        <w:rPr>
          <w:rFonts w:ascii="Century Gothic" w:hAnsi="Century Gothic"/>
          <w:szCs w:val="22"/>
        </w:rPr>
        <w:t xml:space="preserve"> </w:t>
      </w:r>
      <w:r w:rsidR="00C42462">
        <w:rPr>
          <w:rFonts w:ascii="Century Gothic" w:hAnsi="Century Gothic"/>
          <w:szCs w:val="22"/>
        </w:rPr>
        <w:t>the expert Steering Group facilitated by BSE Skills</w:t>
      </w:r>
      <w:r w:rsidR="005C468C" w:rsidRPr="00A43DF0">
        <w:rPr>
          <w:rFonts w:ascii="Century Gothic" w:hAnsi="Century Gothic"/>
          <w:szCs w:val="22"/>
        </w:rPr>
        <w:t>. T</w:t>
      </w:r>
      <w:r w:rsidRPr="00A43DF0">
        <w:rPr>
          <w:rFonts w:ascii="Century Gothic" w:hAnsi="Century Gothic"/>
          <w:szCs w:val="22"/>
        </w:rPr>
        <w:t xml:space="preserve">his is the only </w:t>
      </w:r>
      <w:r w:rsidR="00C42462">
        <w:rPr>
          <w:rFonts w:ascii="Century Gothic" w:hAnsi="Century Gothic"/>
          <w:szCs w:val="22"/>
        </w:rPr>
        <w:t xml:space="preserve">Plumbing &amp; Heating </w:t>
      </w:r>
      <w:r w:rsidRPr="00A43DF0">
        <w:rPr>
          <w:rFonts w:ascii="Century Gothic" w:hAnsi="Century Gothic"/>
          <w:szCs w:val="22"/>
        </w:rPr>
        <w:t>Apprenticeship P</w:t>
      </w:r>
      <w:r w:rsidR="005C468C" w:rsidRPr="00A43DF0">
        <w:rPr>
          <w:rFonts w:ascii="Century Gothic" w:hAnsi="Century Gothic"/>
          <w:szCs w:val="22"/>
        </w:rPr>
        <w:t xml:space="preserve">athway in the </w:t>
      </w:r>
      <w:r w:rsidR="00C42462">
        <w:rPr>
          <w:rFonts w:ascii="Century Gothic" w:hAnsi="Century Gothic"/>
          <w:szCs w:val="22"/>
        </w:rPr>
        <w:t xml:space="preserve">Building Services Engineering </w:t>
      </w:r>
      <w:r w:rsidR="005C468C" w:rsidRPr="00A43DF0">
        <w:rPr>
          <w:rFonts w:ascii="Century Gothic" w:hAnsi="Century Gothic"/>
          <w:szCs w:val="22"/>
        </w:rPr>
        <w:t>sector approved for use in Wales that is eligible for Welsh Government funding.</w:t>
      </w:r>
    </w:p>
    <w:p w14:paraId="3CEC7FD2" w14:textId="77777777" w:rsidR="005C468C" w:rsidRPr="00A43DF0" w:rsidRDefault="005C468C" w:rsidP="005C468C">
      <w:pPr>
        <w:rPr>
          <w:rFonts w:ascii="Century Gothic" w:hAnsi="Century Gothic"/>
          <w:szCs w:val="22"/>
        </w:rPr>
      </w:pPr>
    </w:p>
    <w:p w14:paraId="57F070DB" w14:textId="77777777" w:rsidR="00F1236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3E266C08" w14:textId="77777777" w:rsidR="00716BEB" w:rsidRPr="00A43DF0" w:rsidRDefault="00716BEB" w:rsidP="005C468C">
      <w:pPr>
        <w:autoSpaceDE w:val="0"/>
        <w:autoSpaceDN w:val="0"/>
        <w:adjustRightInd w:val="0"/>
        <w:ind w:left="540" w:hanging="540"/>
        <w:rPr>
          <w:rFonts w:ascii="Century Gothic" w:eastAsiaTheme="minorHAnsi" w:hAnsi="Century Gothic" w:cs="Arial"/>
          <w:b/>
          <w:bCs/>
          <w:color w:val="000000"/>
          <w:sz w:val="28"/>
          <w:szCs w:val="28"/>
        </w:rPr>
      </w:pPr>
    </w:p>
    <w:p w14:paraId="630B4D04" w14:textId="77777777" w:rsidR="00FE4CEF"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439671B0"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7D94419A"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3BA5BAE4" w14:textId="77777777" w:rsidR="00102B02" w:rsidRPr="00A43DF0"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5FFF7FBD" w14:textId="77777777" w:rsidR="00FE4CEF" w:rsidRPr="00A43DF0"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67D4575D" w14:textId="77777777" w:rsidR="00FE4CEF" w:rsidRPr="00A43DF0" w:rsidRDefault="00FE4CEF">
      <w:pPr>
        <w:rPr>
          <w:rFonts w:ascii="Century Gothic" w:eastAsiaTheme="minorHAnsi" w:hAnsi="Century Gothic" w:cs="Arial"/>
          <w:b/>
          <w:bCs/>
          <w:color w:val="000000"/>
          <w:sz w:val="28"/>
          <w:szCs w:val="28"/>
        </w:rPr>
      </w:pPr>
    </w:p>
    <w:p w14:paraId="58288597"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lastRenderedPageBreak/>
        <w:t>Contents</w:t>
      </w:r>
    </w:p>
    <w:p w14:paraId="2599E6E5"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C3BAE65"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Cs w:val="22"/>
        </w:rPr>
      </w:pPr>
    </w:p>
    <w:p w14:paraId="389E0BF1" w14:textId="77777777" w:rsidR="00F12360" w:rsidRPr="00A43DF0" w:rsidRDefault="005A0316" w:rsidP="00F12360">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F12360" w:rsidRPr="00A43DF0">
          <w:rPr>
            <w:rStyle w:val="Hyperlink"/>
            <w:rFonts w:ascii="Century Gothic" w:eastAsiaTheme="minorHAnsi" w:hAnsi="Century Gothic" w:cs="Arial"/>
            <w:bCs/>
            <w:sz w:val="28"/>
            <w:szCs w:val="28"/>
          </w:rPr>
          <w:t>Learning Programme Content</w:t>
        </w:r>
      </w:hyperlink>
    </w:p>
    <w:p w14:paraId="223CFFAF"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19299BF7" w14:textId="77777777" w:rsidR="00F12360" w:rsidRPr="00A43DF0" w:rsidRDefault="005A0316" w:rsidP="00F12360">
      <w:pPr>
        <w:autoSpaceDE w:val="0"/>
        <w:autoSpaceDN w:val="0"/>
        <w:adjustRightInd w:val="0"/>
        <w:ind w:left="1080" w:hanging="540"/>
        <w:rPr>
          <w:rFonts w:ascii="Century Gothic" w:eastAsiaTheme="minorHAnsi" w:hAnsi="Century Gothic" w:cs="Arial"/>
          <w:bCs/>
          <w:color w:val="000000"/>
          <w:sz w:val="28"/>
          <w:szCs w:val="28"/>
        </w:rPr>
      </w:pPr>
      <w:hyperlink w:anchor="Entry" w:history="1">
        <w:r w:rsidR="00F12360" w:rsidRPr="00A43DF0">
          <w:rPr>
            <w:rStyle w:val="Hyperlink"/>
            <w:rFonts w:ascii="Century Gothic" w:eastAsiaTheme="minorHAnsi" w:hAnsi="Century Gothic" w:cs="Arial"/>
            <w:bCs/>
            <w:sz w:val="28"/>
            <w:szCs w:val="28"/>
          </w:rPr>
          <w:t>Entry Requirements</w:t>
        </w:r>
      </w:hyperlink>
    </w:p>
    <w:p w14:paraId="6C511FD4"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7F3F04B1" w14:textId="58B8007B" w:rsidR="00F12360" w:rsidRPr="00A43DF0" w:rsidRDefault="005A0316" w:rsidP="00F12360">
      <w:pPr>
        <w:autoSpaceDE w:val="0"/>
        <w:autoSpaceDN w:val="0"/>
        <w:adjustRightInd w:val="0"/>
        <w:ind w:left="1080" w:hanging="540"/>
        <w:rPr>
          <w:rStyle w:val="Hyperlink"/>
          <w:rFonts w:ascii="Century Gothic" w:eastAsiaTheme="minorHAnsi" w:hAnsi="Century Gothic" w:cs="Arial"/>
          <w:bCs/>
          <w:sz w:val="28"/>
          <w:szCs w:val="28"/>
        </w:rPr>
      </w:pPr>
      <w:hyperlink w:anchor="Pathway" w:history="1">
        <w:r w:rsidR="000324AF" w:rsidRPr="00A43DF0">
          <w:rPr>
            <w:rStyle w:val="Hyperlink"/>
            <w:rFonts w:ascii="Century Gothic" w:eastAsiaTheme="minorHAnsi" w:hAnsi="Century Gothic" w:cs="Arial"/>
            <w:bCs/>
            <w:sz w:val="28"/>
            <w:szCs w:val="28"/>
          </w:rPr>
          <w:t xml:space="preserve">Apprenticeship </w:t>
        </w:r>
        <w:r w:rsidR="00F12360" w:rsidRPr="00A43DF0">
          <w:rPr>
            <w:rStyle w:val="Hyperlink"/>
            <w:rFonts w:ascii="Century Gothic" w:eastAsiaTheme="minorHAnsi" w:hAnsi="Century Gothic" w:cs="Arial"/>
            <w:bCs/>
            <w:sz w:val="28"/>
            <w:szCs w:val="28"/>
          </w:rPr>
          <w:t xml:space="preserve">Pathway </w:t>
        </w:r>
        <w:r w:rsidR="000324AF" w:rsidRPr="00A43DF0">
          <w:rPr>
            <w:rStyle w:val="Hyperlink"/>
            <w:rFonts w:ascii="Century Gothic" w:eastAsiaTheme="minorHAnsi" w:hAnsi="Century Gothic" w:cs="Arial"/>
            <w:bCs/>
            <w:sz w:val="28"/>
            <w:szCs w:val="28"/>
          </w:rPr>
          <w:t>Learning Programme</w:t>
        </w:r>
      </w:hyperlink>
    </w:p>
    <w:p w14:paraId="2FA40418" w14:textId="77777777" w:rsidR="00DA2302" w:rsidRPr="00A43DF0" w:rsidRDefault="00DA2302" w:rsidP="00F12360">
      <w:pPr>
        <w:autoSpaceDE w:val="0"/>
        <w:autoSpaceDN w:val="0"/>
        <w:adjustRightInd w:val="0"/>
        <w:ind w:left="1080" w:hanging="540"/>
        <w:rPr>
          <w:rStyle w:val="Hyperlink"/>
          <w:rFonts w:ascii="Century Gothic" w:eastAsiaTheme="minorHAnsi" w:hAnsi="Century Gothic" w:cs="Arial"/>
          <w:bCs/>
          <w:sz w:val="28"/>
          <w:szCs w:val="28"/>
        </w:rPr>
      </w:pPr>
    </w:p>
    <w:p w14:paraId="5BFC4B08" w14:textId="2D4CA490" w:rsidR="00DA2302" w:rsidRPr="00A43DF0" w:rsidRDefault="005A0316" w:rsidP="00DA2302">
      <w:pPr>
        <w:pStyle w:val="ListParagraph"/>
        <w:numPr>
          <w:ilvl w:val="0"/>
          <w:numId w:val="8"/>
        </w:numPr>
        <w:autoSpaceDE w:val="0"/>
        <w:autoSpaceDN w:val="0"/>
        <w:adjustRightInd w:val="0"/>
        <w:rPr>
          <w:rFonts w:ascii="Century Gothic" w:eastAsiaTheme="minorHAnsi" w:hAnsi="Century Gothic" w:cs="Arial"/>
          <w:bCs/>
          <w:color w:val="000000"/>
          <w:sz w:val="28"/>
          <w:szCs w:val="28"/>
        </w:rPr>
      </w:pPr>
      <w:hyperlink w:anchor="Level3" w:history="1">
        <w:r w:rsidR="00DA2302" w:rsidRPr="00A43DF0">
          <w:rPr>
            <w:rStyle w:val="Hyperlink"/>
            <w:rFonts w:ascii="Century Gothic" w:eastAsiaTheme="minorHAnsi" w:hAnsi="Century Gothic" w:cs="Arial"/>
            <w:bCs/>
            <w:sz w:val="28"/>
            <w:szCs w:val="28"/>
          </w:rPr>
          <w:t>Level 3</w:t>
        </w:r>
      </w:hyperlink>
      <w:r w:rsidR="00DA2302" w:rsidRPr="00A43DF0">
        <w:rPr>
          <w:rStyle w:val="Hyperlink"/>
          <w:rFonts w:ascii="Century Gothic" w:eastAsiaTheme="minorHAnsi" w:hAnsi="Century Gothic" w:cs="Arial"/>
          <w:bCs/>
          <w:sz w:val="28"/>
          <w:szCs w:val="28"/>
        </w:rPr>
        <w:t xml:space="preserve"> </w:t>
      </w:r>
      <w:r w:rsidR="00971A40">
        <w:rPr>
          <w:rStyle w:val="Hyperlink"/>
          <w:rFonts w:ascii="Century Gothic" w:eastAsiaTheme="minorHAnsi" w:hAnsi="Century Gothic" w:cs="Arial"/>
          <w:bCs/>
          <w:sz w:val="28"/>
          <w:szCs w:val="28"/>
        </w:rPr>
        <w:t>–</w:t>
      </w:r>
      <w:r w:rsidR="004C0343" w:rsidRPr="00A43DF0">
        <w:rPr>
          <w:rStyle w:val="Hyperlink"/>
          <w:rFonts w:ascii="Century Gothic" w:eastAsiaTheme="minorHAnsi" w:hAnsi="Century Gothic" w:cs="Arial"/>
          <w:bCs/>
          <w:sz w:val="28"/>
          <w:szCs w:val="28"/>
        </w:rPr>
        <w:t xml:space="preserve"> </w:t>
      </w:r>
      <w:r w:rsidR="00971A40">
        <w:rPr>
          <w:rStyle w:val="Hyperlink"/>
          <w:rFonts w:ascii="Century Gothic" w:eastAsiaTheme="minorHAnsi" w:hAnsi="Century Gothic" w:cs="Arial"/>
          <w:bCs/>
          <w:sz w:val="28"/>
          <w:szCs w:val="28"/>
        </w:rPr>
        <w:t>Plumbing and Heating</w:t>
      </w:r>
    </w:p>
    <w:p w14:paraId="78D76BF6"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7B55B872" w14:textId="77777777" w:rsidR="000324AF" w:rsidRPr="00A43DF0" w:rsidRDefault="005A0316" w:rsidP="000324AF">
      <w:pPr>
        <w:autoSpaceDE w:val="0"/>
        <w:autoSpaceDN w:val="0"/>
        <w:adjustRightInd w:val="0"/>
        <w:ind w:left="540"/>
        <w:jc w:val="both"/>
        <w:rPr>
          <w:rFonts w:ascii="Century Gothic" w:eastAsiaTheme="minorHAnsi" w:hAnsi="Century Gothic" w:cs="Arial"/>
          <w:bCs/>
          <w:color w:val="000000"/>
          <w:sz w:val="28"/>
          <w:szCs w:val="28"/>
        </w:rPr>
      </w:pPr>
      <w:hyperlink w:anchor="Other" w:history="1">
        <w:r w:rsidR="000324AF" w:rsidRPr="00A43DF0">
          <w:rPr>
            <w:rStyle w:val="Hyperlink"/>
            <w:rFonts w:ascii="Century Gothic" w:eastAsiaTheme="minorHAnsi" w:hAnsi="Century Gothic" w:cs="Arial"/>
            <w:bCs/>
            <w:sz w:val="28"/>
            <w:szCs w:val="28"/>
          </w:rPr>
          <w:t>Other Additional Requirements</w:t>
        </w:r>
      </w:hyperlink>
    </w:p>
    <w:p w14:paraId="2291E5D3"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522AA598" w14:textId="77777777" w:rsidR="00AE00B3" w:rsidRDefault="005A0316" w:rsidP="00AE00B3">
      <w:pPr>
        <w:autoSpaceDE w:val="0"/>
        <w:autoSpaceDN w:val="0"/>
        <w:adjustRightInd w:val="0"/>
        <w:ind w:left="1080" w:hanging="540"/>
        <w:rPr>
          <w:rFonts w:ascii="Century Gothic" w:eastAsiaTheme="minorHAnsi" w:hAnsi="Century Gothic" w:cs="Arial"/>
          <w:bCs/>
          <w:color w:val="000000"/>
          <w:sz w:val="28"/>
          <w:szCs w:val="28"/>
        </w:rPr>
      </w:pPr>
      <w:hyperlink w:anchor="Job" w:history="1">
        <w:r w:rsidR="00AE00B3" w:rsidRPr="00AE00B3">
          <w:rPr>
            <w:rStyle w:val="Hyperlink"/>
            <w:rFonts w:ascii="Century Gothic" w:eastAsiaTheme="minorHAnsi" w:hAnsi="Century Gothic" w:cs="Arial"/>
            <w:bCs/>
            <w:sz w:val="28"/>
            <w:szCs w:val="28"/>
          </w:rPr>
          <w:t>Job Roles</w:t>
        </w:r>
      </w:hyperlink>
    </w:p>
    <w:p w14:paraId="491F9F2C" w14:textId="77777777" w:rsidR="00AE00B3" w:rsidRPr="00A43DF0" w:rsidRDefault="00AE00B3" w:rsidP="00F12360">
      <w:pPr>
        <w:autoSpaceDE w:val="0"/>
        <w:autoSpaceDN w:val="0"/>
        <w:adjustRightInd w:val="0"/>
        <w:ind w:left="1080" w:hanging="540"/>
        <w:rPr>
          <w:rFonts w:ascii="Century Gothic" w:eastAsiaTheme="minorHAnsi" w:hAnsi="Century Gothic" w:cs="Arial"/>
          <w:bCs/>
          <w:color w:val="000000"/>
          <w:sz w:val="28"/>
          <w:szCs w:val="28"/>
        </w:rPr>
      </w:pPr>
    </w:p>
    <w:p w14:paraId="5D2A247D" w14:textId="77777777" w:rsidR="00F12360" w:rsidRPr="00A43DF0" w:rsidRDefault="005A0316" w:rsidP="00F12360">
      <w:pPr>
        <w:autoSpaceDE w:val="0"/>
        <w:autoSpaceDN w:val="0"/>
        <w:adjustRightInd w:val="0"/>
        <w:ind w:left="1080" w:hanging="540"/>
        <w:rPr>
          <w:rFonts w:ascii="Century Gothic" w:eastAsiaTheme="minorHAnsi" w:hAnsi="Century Gothic" w:cs="Arial"/>
          <w:bCs/>
          <w:color w:val="000000"/>
          <w:sz w:val="28"/>
          <w:szCs w:val="28"/>
        </w:rPr>
      </w:pPr>
      <w:hyperlink w:anchor="Progression" w:history="1">
        <w:r w:rsidR="00F12360" w:rsidRPr="00A43DF0">
          <w:rPr>
            <w:rStyle w:val="Hyperlink"/>
            <w:rFonts w:ascii="Century Gothic" w:eastAsiaTheme="minorHAnsi" w:hAnsi="Century Gothic" w:cs="Arial"/>
            <w:bCs/>
            <w:sz w:val="28"/>
            <w:szCs w:val="28"/>
          </w:rPr>
          <w:t>Progression</w:t>
        </w:r>
      </w:hyperlink>
      <w:r w:rsidR="00F12360" w:rsidRPr="00A43DF0">
        <w:rPr>
          <w:rFonts w:ascii="Century Gothic" w:eastAsiaTheme="minorHAnsi" w:hAnsi="Century Gothic" w:cs="Arial"/>
          <w:bCs/>
          <w:color w:val="000000"/>
          <w:sz w:val="28"/>
          <w:szCs w:val="28"/>
        </w:rPr>
        <w:t xml:space="preserve"> </w:t>
      </w:r>
    </w:p>
    <w:p w14:paraId="34C6B085"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456EA161" w14:textId="77777777" w:rsidR="00F020DD" w:rsidRDefault="005A0316" w:rsidP="00F12360">
      <w:pPr>
        <w:autoSpaceDE w:val="0"/>
        <w:autoSpaceDN w:val="0"/>
        <w:adjustRightInd w:val="0"/>
        <w:ind w:left="1080" w:hanging="540"/>
        <w:rPr>
          <w:rFonts w:ascii="Century Gothic" w:eastAsiaTheme="minorHAnsi" w:hAnsi="Century Gothic" w:cs="Arial"/>
          <w:bCs/>
          <w:color w:val="000000"/>
          <w:sz w:val="28"/>
          <w:szCs w:val="28"/>
        </w:rPr>
      </w:pPr>
      <w:hyperlink w:anchor="Equality" w:history="1">
        <w:r w:rsidR="00F020DD" w:rsidRPr="00F020DD">
          <w:rPr>
            <w:rStyle w:val="Hyperlink"/>
            <w:rFonts w:ascii="Century Gothic" w:eastAsiaTheme="minorHAnsi" w:hAnsi="Century Gothic" w:cs="Arial"/>
            <w:bCs/>
            <w:sz w:val="28"/>
            <w:szCs w:val="28"/>
          </w:rPr>
          <w:t>Equality &amp; Diversity</w:t>
        </w:r>
      </w:hyperlink>
    </w:p>
    <w:p w14:paraId="4031CF85" w14:textId="77777777" w:rsidR="00F020DD" w:rsidRPr="00A43DF0" w:rsidRDefault="00F020DD" w:rsidP="00F12360">
      <w:pPr>
        <w:autoSpaceDE w:val="0"/>
        <w:autoSpaceDN w:val="0"/>
        <w:adjustRightInd w:val="0"/>
        <w:ind w:left="1080" w:hanging="540"/>
        <w:rPr>
          <w:rFonts w:ascii="Century Gothic" w:eastAsiaTheme="minorHAnsi" w:hAnsi="Century Gothic" w:cs="Arial"/>
          <w:bCs/>
          <w:color w:val="000000"/>
          <w:sz w:val="28"/>
          <w:szCs w:val="28"/>
        </w:rPr>
      </w:pPr>
    </w:p>
    <w:p w14:paraId="51F2ED85" w14:textId="77777777" w:rsidR="00F12360" w:rsidRPr="00A70642" w:rsidRDefault="00A70642" w:rsidP="00F12360">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"ERR" </w:instrText>
      </w:r>
      <w:r>
        <w:rPr>
          <w:rFonts w:ascii="Century Gothic" w:eastAsiaTheme="minorHAnsi" w:hAnsi="Century Gothic" w:cs="Arial"/>
          <w:bCs/>
          <w:sz w:val="28"/>
          <w:szCs w:val="28"/>
        </w:rPr>
        <w:fldChar w:fldCharType="separate"/>
      </w:r>
      <w:r w:rsidR="00F12360" w:rsidRPr="00A70642">
        <w:rPr>
          <w:rStyle w:val="Hyperlink"/>
          <w:rFonts w:ascii="Century Gothic" w:eastAsiaTheme="minorHAnsi" w:hAnsi="Century Gothic" w:cs="Arial"/>
          <w:bCs/>
          <w:sz w:val="28"/>
          <w:szCs w:val="28"/>
        </w:rPr>
        <w:t>Employment Responsibilities and Rights</w:t>
      </w:r>
    </w:p>
    <w:p w14:paraId="6F8ED6BD" w14:textId="77777777" w:rsidR="00F12360" w:rsidRPr="00A43DF0" w:rsidRDefault="00A70642" w:rsidP="00F12360">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55D0FF2E" w14:textId="77777777" w:rsidR="00F12360" w:rsidRPr="00A43DF0" w:rsidRDefault="005A0316" w:rsidP="00F12360">
      <w:pPr>
        <w:autoSpaceDE w:val="0"/>
        <w:autoSpaceDN w:val="0"/>
        <w:adjustRightInd w:val="0"/>
        <w:ind w:left="1080" w:hanging="540"/>
        <w:rPr>
          <w:rStyle w:val="Hyperlink"/>
          <w:rFonts w:ascii="Century Gothic" w:eastAsiaTheme="minorHAnsi" w:hAnsi="Century Gothic" w:cs="Arial"/>
          <w:bCs/>
          <w:sz w:val="28"/>
          <w:szCs w:val="28"/>
        </w:rPr>
      </w:pPr>
      <w:hyperlink w:anchor="Responsibilities" w:history="1">
        <w:r w:rsidR="00F12360" w:rsidRPr="00A43DF0">
          <w:rPr>
            <w:rStyle w:val="Hyperlink"/>
            <w:rFonts w:ascii="Century Gothic" w:eastAsiaTheme="minorHAnsi" w:hAnsi="Century Gothic" w:cs="Arial"/>
            <w:bCs/>
            <w:sz w:val="28"/>
            <w:szCs w:val="28"/>
          </w:rPr>
          <w:t>Responsibilities</w:t>
        </w:r>
      </w:hyperlink>
    </w:p>
    <w:p w14:paraId="4DDA5E8D" w14:textId="77777777" w:rsidR="00A61DFF" w:rsidRPr="00A43DF0" w:rsidRDefault="00A61DFF" w:rsidP="00F12360">
      <w:pPr>
        <w:autoSpaceDE w:val="0"/>
        <w:autoSpaceDN w:val="0"/>
        <w:adjustRightInd w:val="0"/>
        <w:ind w:left="1080" w:hanging="540"/>
        <w:rPr>
          <w:rStyle w:val="Hyperlink"/>
          <w:rFonts w:ascii="Century Gothic" w:eastAsiaTheme="minorHAnsi" w:hAnsi="Century Gothic" w:cs="Arial"/>
          <w:bCs/>
          <w:sz w:val="28"/>
          <w:szCs w:val="28"/>
        </w:rPr>
      </w:pPr>
    </w:p>
    <w:p w14:paraId="33DC070D"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B075C5C" w14:textId="77777777" w:rsidR="00A61DFF" w:rsidRPr="00A43DF0" w:rsidRDefault="00A61DFF" w:rsidP="005C468C">
      <w:pPr>
        <w:autoSpaceDE w:val="0"/>
        <w:autoSpaceDN w:val="0"/>
        <w:adjustRightInd w:val="0"/>
        <w:ind w:left="540" w:hanging="540"/>
        <w:rPr>
          <w:rFonts w:ascii="Century Gothic" w:eastAsiaTheme="minorHAnsi" w:hAnsi="Century Gothic" w:cs="Arial"/>
          <w:b/>
          <w:bCs/>
          <w:color w:val="000000"/>
          <w:sz w:val="28"/>
          <w:szCs w:val="28"/>
        </w:rPr>
      </w:pPr>
    </w:p>
    <w:p w14:paraId="046EF8B6"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304815F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572E377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2311D2E1" w14:textId="77777777" w:rsidR="00102B02" w:rsidRDefault="00102B02">
      <w:pPr>
        <w:rPr>
          <w:rFonts w:ascii="Century Gothic" w:eastAsiaTheme="minorHAnsi" w:hAnsi="Century Gothic" w:cs="Arial"/>
          <w:b/>
          <w:bCs/>
          <w:color w:val="000000"/>
          <w:sz w:val="28"/>
          <w:szCs w:val="28"/>
        </w:rPr>
      </w:pPr>
      <w:r>
        <w:rPr>
          <w:rFonts w:ascii="Century Gothic" w:eastAsiaTheme="minorHAnsi" w:hAnsi="Century Gothic" w:cs="Arial"/>
          <w:b/>
          <w:bCs/>
          <w:color w:val="000000"/>
          <w:sz w:val="28"/>
          <w:szCs w:val="28"/>
        </w:rPr>
        <w:br w:type="page"/>
      </w:r>
    </w:p>
    <w:p w14:paraId="7DD3B9A2" w14:textId="77777777" w:rsidR="005C468C" w:rsidRPr="00971A40" w:rsidRDefault="00F12360" w:rsidP="00FD57C7">
      <w:pPr>
        <w:autoSpaceDE w:val="0"/>
        <w:autoSpaceDN w:val="0"/>
        <w:adjustRightInd w:val="0"/>
        <w:ind w:left="540" w:hanging="540"/>
        <w:jc w:val="both"/>
        <w:rPr>
          <w:rFonts w:ascii="Century Gothic" w:eastAsiaTheme="minorHAnsi" w:hAnsi="Century Gothic" w:cs="Arial"/>
          <w:b/>
          <w:bCs/>
          <w:sz w:val="24"/>
          <w:szCs w:val="24"/>
        </w:rPr>
      </w:pPr>
      <w:bookmarkStart w:id="0" w:name="Learning"/>
      <w:r w:rsidRPr="00971A40">
        <w:rPr>
          <w:rFonts w:ascii="Century Gothic" w:eastAsiaTheme="minorHAnsi" w:hAnsi="Century Gothic" w:cs="Arial"/>
          <w:b/>
          <w:bCs/>
          <w:sz w:val="24"/>
          <w:szCs w:val="24"/>
        </w:rPr>
        <w:lastRenderedPageBreak/>
        <w:t>LEARNING PROGRAMME CONTENT</w:t>
      </w:r>
    </w:p>
    <w:bookmarkEnd w:id="0"/>
    <w:p w14:paraId="3E856906" w14:textId="77777777" w:rsidR="005C468C" w:rsidRPr="00971A40" w:rsidRDefault="005C468C" w:rsidP="00FD57C7">
      <w:pPr>
        <w:autoSpaceDE w:val="0"/>
        <w:autoSpaceDN w:val="0"/>
        <w:adjustRightInd w:val="0"/>
        <w:ind w:left="540" w:hanging="540"/>
        <w:jc w:val="both"/>
        <w:rPr>
          <w:rFonts w:ascii="Century Gothic" w:eastAsiaTheme="minorHAnsi" w:hAnsi="Century Gothic" w:cs="Arial"/>
          <w:szCs w:val="22"/>
        </w:rPr>
      </w:pPr>
    </w:p>
    <w:p w14:paraId="1F1AD7AF" w14:textId="6012CDED" w:rsidR="009240D4" w:rsidRPr="00971A40" w:rsidRDefault="005C468C" w:rsidP="00FD57C7">
      <w:pPr>
        <w:autoSpaceDE w:val="0"/>
        <w:autoSpaceDN w:val="0"/>
        <w:adjustRightInd w:val="0"/>
        <w:ind w:left="540" w:right="22" w:hanging="540"/>
        <w:jc w:val="both"/>
        <w:rPr>
          <w:rFonts w:ascii="Century Gothic" w:eastAsiaTheme="minorHAnsi" w:hAnsi="Century Gothic" w:cs="Arial"/>
          <w:szCs w:val="22"/>
        </w:rPr>
      </w:pPr>
      <w:r w:rsidRPr="00971A40">
        <w:rPr>
          <w:rFonts w:ascii="Century Gothic" w:eastAsiaTheme="minorHAnsi" w:hAnsi="Century Gothic" w:cs="Arial"/>
          <w:szCs w:val="22"/>
        </w:rPr>
        <w:t xml:space="preserve">The Learning Programme provision shall comprise of </w:t>
      </w:r>
      <w:r w:rsidR="003B571E" w:rsidRPr="00971A40">
        <w:rPr>
          <w:rFonts w:ascii="Century Gothic" w:eastAsiaTheme="minorHAnsi" w:hAnsi="Century Gothic" w:cs="Arial"/>
          <w:szCs w:val="22"/>
        </w:rPr>
        <w:t xml:space="preserve">three </w:t>
      </w:r>
      <w:r w:rsidRPr="00971A40">
        <w:rPr>
          <w:rFonts w:ascii="Century Gothic" w:eastAsiaTheme="minorHAnsi" w:hAnsi="Century Gothic" w:cs="Arial"/>
          <w:szCs w:val="22"/>
        </w:rPr>
        <w:t>ma</w:t>
      </w:r>
      <w:r w:rsidR="00F12360" w:rsidRPr="00971A40">
        <w:rPr>
          <w:rFonts w:ascii="Century Gothic" w:eastAsiaTheme="minorHAnsi" w:hAnsi="Century Gothic" w:cs="Arial"/>
          <w:szCs w:val="22"/>
        </w:rPr>
        <w:t>ndatory</w:t>
      </w:r>
      <w:r w:rsidRPr="00971A40">
        <w:rPr>
          <w:rFonts w:ascii="Century Gothic" w:eastAsiaTheme="minorHAnsi" w:hAnsi="Century Gothic" w:cs="Arial"/>
          <w:szCs w:val="22"/>
        </w:rPr>
        <w:t xml:space="preserve"> elements</w:t>
      </w:r>
      <w:r w:rsidR="009240D4" w:rsidRPr="00971A40">
        <w:rPr>
          <w:rFonts w:ascii="Century Gothic" w:eastAsiaTheme="minorHAnsi" w:hAnsi="Century Gothic" w:cs="Arial"/>
          <w:szCs w:val="22"/>
        </w:rPr>
        <w:t>:</w:t>
      </w:r>
    </w:p>
    <w:p w14:paraId="4C72E9AB" w14:textId="77777777" w:rsidR="00C42462" w:rsidRPr="00971A40" w:rsidRDefault="00C42462" w:rsidP="00FD57C7">
      <w:pPr>
        <w:autoSpaceDE w:val="0"/>
        <w:autoSpaceDN w:val="0"/>
        <w:adjustRightInd w:val="0"/>
        <w:ind w:left="540" w:right="22" w:hanging="540"/>
        <w:jc w:val="both"/>
        <w:rPr>
          <w:rFonts w:ascii="Century Gothic" w:eastAsiaTheme="minorHAnsi" w:hAnsi="Century Gothic" w:cs="Arial"/>
          <w:szCs w:val="22"/>
        </w:rPr>
      </w:pPr>
    </w:p>
    <w:p w14:paraId="63D11982" w14:textId="77777777" w:rsidR="009240D4" w:rsidRPr="00971A40" w:rsidRDefault="00F12360"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Q</w:t>
      </w:r>
      <w:r w:rsidR="00705BDA" w:rsidRPr="00971A40">
        <w:rPr>
          <w:rFonts w:ascii="Century Gothic" w:eastAsiaTheme="minorHAnsi" w:hAnsi="Century Gothic" w:cs="Arial"/>
          <w:szCs w:val="22"/>
        </w:rPr>
        <w:t>ualifications,</w:t>
      </w:r>
    </w:p>
    <w:p w14:paraId="67CC6E42"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Essential Skills</w:t>
      </w:r>
    </w:p>
    <w:p w14:paraId="28AED89B"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On/off the job training</w:t>
      </w:r>
    </w:p>
    <w:p w14:paraId="56B88B19" w14:textId="77777777" w:rsidR="00A43DF0" w:rsidRPr="00971A40" w:rsidRDefault="00A43DF0" w:rsidP="00A43DF0">
      <w:pPr>
        <w:pStyle w:val="ListParagraph"/>
        <w:autoSpaceDE w:val="0"/>
        <w:autoSpaceDN w:val="0"/>
        <w:adjustRightInd w:val="0"/>
        <w:ind w:left="780" w:right="22"/>
        <w:jc w:val="both"/>
        <w:rPr>
          <w:rFonts w:ascii="Century Gothic" w:eastAsiaTheme="minorHAnsi" w:hAnsi="Century Gothic" w:cs="Arial"/>
          <w:szCs w:val="22"/>
        </w:rPr>
      </w:pPr>
    </w:p>
    <w:p w14:paraId="78564817" w14:textId="7CCA357E" w:rsidR="00263C8C" w:rsidRPr="00971A40" w:rsidRDefault="00263C8C" w:rsidP="00E26424">
      <w:pPr>
        <w:jc w:val="both"/>
        <w:rPr>
          <w:rFonts w:ascii="Century Gothic" w:hAnsi="Century Gothic"/>
          <w:szCs w:val="22"/>
        </w:rPr>
      </w:pPr>
      <w:r w:rsidRPr="00971A40">
        <w:rPr>
          <w:rFonts w:ascii="Century Gothic" w:hAnsi="Century Gothic"/>
          <w:szCs w:val="22"/>
        </w:rPr>
        <w:t>The total minimum credit value required for th</w:t>
      </w:r>
      <w:r w:rsidR="00CB3A43" w:rsidRPr="00971A40">
        <w:rPr>
          <w:rFonts w:ascii="Century Gothic" w:hAnsi="Century Gothic"/>
          <w:szCs w:val="22"/>
        </w:rPr>
        <w:t>e</w:t>
      </w:r>
      <w:r w:rsidRPr="00971A40">
        <w:rPr>
          <w:rFonts w:ascii="Century Gothic" w:hAnsi="Century Gothic"/>
          <w:szCs w:val="22"/>
        </w:rPr>
        <w:t xml:space="preserve"> Level 3 Pathway </w:t>
      </w:r>
      <w:r w:rsidR="00CB3A43" w:rsidRPr="00971A40">
        <w:rPr>
          <w:rFonts w:ascii="Century Gothic" w:hAnsi="Century Gothic"/>
          <w:szCs w:val="22"/>
        </w:rPr>
        <w:t>(</w:t>
      </w:r>
      <w:r w:rsidR="00E26424" w:rsidRPr="00971A40">
        <w:rPr>
          <w:rFonts w:ascii="Century Gothic" w:hAnsi="Century Gothic"/>
          <w:szCs w:val="22"/>
        </w:rPr>
        <w:t xml:space="preserve">Plumbing and Heating) </w:t>
      </w:r>
      <w:r w:rsidRPr="00971A40">
        <w:rPr>
          <w:rFonts w:ascii="Century Gothic" w:hAnsi="Century Gothic"/>
          <w:szCs w:val="22"/>
        </w:rPr>
        <w:t xml:space="preserve">is </w:t>
      </w:r>
      <w:r w:rsidR="00C42462" w:rsidRPr="00971A40">
        <w:rPr>
          <w:rFonts w:ascii="Century Gothic" w:hAnsi="Century Gothic"/>
          <w:szCs w:val="22"/>
        </w:rPr>
        <w:t>140</w:t>
      </w:r>
      <w:r w:rsidRPr="00971A40">
        <w:rPr>
          <w:rFonts w:ascii="Century Gothic" w:hAnsi="Century Gothic"/>
          <w:szCs w:val="22"/>
        </w:rPr>
        <w:t xml:space="preserve"> credits.</w:t>
      </w:r>
    </w:p>
    <w:p w14:paraId="3B568E0F" w14:textId="0294AC98" w:rsidR="00C42462" w:rsidRPr="00971A40" w:rsidRDefault="00C42462" w:rsidP="00263C8C">
      <w:pPr>
        <w:autoSpaceDE w:val="0"/>
        <w:autoSpaceDN w:val="0"/>
        <w:adjustRightInd w:val="0"/>
        <w:ind w:left="540" w:right="22" w:hanging="540"/>
        <w:jc w:val="both"/>
        <w:rPr>
          <w:rFonts w:ascii="Century Gothic" w:eastAsiaTheme="minorHAnsi" w:hAnsi="Century Gothic" w:cs="Arial"/>
          <w:szCs w:val="22"/>
        </w:rPr>
      </w:pPr>
    </w:p>
    <w:p w14:paraId="7465F090" w14:textId="77777777" w:rsidR="00BA1987" w:rsidRPr="00971A40" w:rsidRDefault="00F12360" w:rsidP="00FD57C7">
      <w:pPr>
        <w:autoSpaceDE w:val="0"/>
        <w:autoSpaceDN w:val="0"/>
        <w:adjustRightInd w:val="0"/>
        <w:ind w:left="540" w:right="22" w:hanging="540"/>
        <w:jc w:val="both"/>
        <w:rPr>
          <w:rFonts w:ascii="Century Gothic" w:eastAsiaTheme="minorHAnsi" w:hAnsi="Century Gothic" w:cs="Arial"/>
          <w:b/>
          <w:sz w:val="24"/>
          <w:szCs w:val="24"/>
        </w:rPr>
      </w:pPr>
      <w:bookmarkStart w:id="1" w:name="Entry"/>
      <w:r w:rsidRPr="00971A40">
        <w:rPr>
          <w:rFonts w:ascii="Century Gothic" w:eastAsiaTheme="minorHAnsi" w:hAnsi="Century Gothic" w:cs="Arial"/>
          <w:b/>
          <w:sz w:val="24"/>
          <w:szCs w:val="24"/>
        </w:rPr>
        <w:t>ENTRY REQUIREMENTS</w:t>
      </w:r>
    </w:p>
    <w:bookmarkEnd w:id="1"/>
    <w:p w14:paraId="05CAC9C3" w14:textId="77777777" w:rsidR="00BA1987" w:rsidRPr="00971A40" w:rsidRDefault="00BA1987" w:rsidP="00FD57C7">
      <w:pPr>
        <w:autoSpaceDE w:val="0"/>
        <w:autoSpaceDN w:val="0"/>
        <w:adjustRightInd w:val="0"/>
        <w:ind w:left="540" w:right="22" w:hanging="540"/>
        <w:jc w:val="both"/>
        <w:rPr>
          <w:rFonts w:ascii="Century Gothic" w:eastAsiaTheme="minorHAnsi" w:hAnsi="Century Gothic" w:cs="Arial"/>
          <w:szCs w:val="22"/>
        </w:rPr>
      </w:pPr>
    </w:p>
    <w:p w14:paraId="1C247C94" w14:textId="77777777" w:rsidR="002B7A19" w:rsidRPr="00971A40" w:rsidRDefault="002B7A19" w:rsidP="002B7A19">
      <w:pPr>
        <w:autoSpaceDE w:val="0"/>
        <w:autoSpaceDN w:val="0"/>
        <w:adjustRightInd w:val="0"/>
        <w:ind w:left="540" w:right="22" w:hanging="540"/>
        <w:jc w:val="both"/>
        <w:rPr>
          <w:rFonts w:ascii="Century Gothic" w:eastAsiaTheme="minorHAnsi" w:hAnsi="Century Gothic" w:cs="Arial"/>
          <w:szCs w:val="22"/>
        </w:rPr>
      </w:pPr>
      <w:bookmarkStart w:id="2" w:name="_Hlk85098164"/>
      <w:bookmarkStart w:id="3" w:name="Pathway"/>
      <w:r>
        <w:rPr>
          <w:rFonts w:ascii="Century Gothic" w:eastAsiaTheme="minorHAnsi" w:hAnsi="Century Gothic" w:cs="Arial"/>
          <w:szCs w:val="22"/>
        </w:rPr>
        <w:t xml:space="preserve">This Apprenticeship is suitable </w:t>
      </w:r>
      <w:r w:rsidRPr="00971A40">
        <w:rPr>
          <w:rFonts w:ascii="Century Gothic" w:eastAsiaTheme="minorHAnsi" w:hAnsi="Century Gothic" w:cs="Arial"/>
          <w:szCs w:val="22"/>
        </w:rPr>
        <w:t>for</w:t>
      </w:r>
      <w:r>
        <w:rPr>
          <w:rFonts w:ascii="Century Gothic" w:eastAsiaTheme="minorHAnsi" w:hAnsi="Century Gothic" w:cs="Arial"/>
          <w:szCs w:val="22"/>
        </w:rPr>
        <w:t xml:space="preserve"> learners who:</w:t>
      </w:r>
      <w:r w:rsidRPr="00971A40">
        <w:rPr>
          <w:rFonts w:ascii="Century Gothic" w:eastAsiaTheme="minorHAnsi" w:hAnsi="Century Gothic" w:cs="Arial"/>
          <w:szCs w:val="22"/>
        </w:rPr>
        <w:t xml:space="preserve"> </w:t>
      </w:r>
    </w:p>
    <w:bookmarkEnd w:id="2"/>
    <w:p w14:paraId="3ECBED51" w14:textId="77777777" w:rsidR="002B7A19" w:rsidRPr="00971A40" w:rsidRDefault="002B7A19" w:rsidP="002B7A19">
      <w:pPr>
        <w:autoSpaceDE w:val="0"/>
        <w:autoSpaceDN w:val="0"/>
        <w:adjustRightInd w:val="0"/>
        <w:ind w:left="540" w:right="22" w:hanging="540"/>
        <w:jc w:val="both"/>
        <w:rPr>
          <w:rFonts w:ascii="Century Gothic" w:eastAsiaTheme="minorHAnsi" w:hAnsi="Century Gothic" w:cs="Arial"/>
          <w:szCs w:val="22"/>
        </w:rPr>
      </w:pPr>
    </w:p>
    <w:p w14:paraId="305C1511" w14:textId="77777777" w:rsidR="002B7A19" w:rsidRPr="00971A40" w:rsidRDefault="002B7A19" w:rsidP="002B7A19">
      <w:pPr>
        <w:pStyle w:val="ListParagraph"/>
        <w:numPr>
          <w:ilvl w:val="0"/>
          <w:numId w:val="12"/>
        </w:numPr>
        <w:jc w:val="both"/>
        <w:rPr>
          <w:rFonts w:ascii="Century Gothic" w:hAnsi="Century Gothic"/>
          <w:szCs w:val="22"/>
        </w:rPr>
      </w:pPr>
      <w:r>
        <w:rPr>
          <w:rFonts w:ascii="Century Gothic" w:hAnsi="Century Gothic"/>
          <w:szCs w:val="22"/>
        </w:rPr>
        <w:t xml:space="preserve">are </w:t>
      </w:r>
      <w:r w:rsidRPr="00971A40">
        <w:rPr>
          <w:rFonts w:ascii="Century Gothic" w:hAnsi="Century Gothic"/>
          <w:szCs w:val="22"/>
        </w:rPr>
        <w:t xml:space="preserve">aged 16+ currently working in the trade area </w:t>
      </w:r>
    </w:p>
    <w:p w14:paraId="57A10271" w14:textId="77777777" w:rsidR="002B7A19" w:rsidRPr="001565C9" w:rsidRDefault="002B7A19" w:rsidP="002B7A19">
      <w:pPr>
        <w:pStyle w:val="ListParagraph"/>
        <w:numPr>
          <w:ilvl w:val="0"/>
          <w:numId w:val="12"/>
        </w:numPr>
        <w:autoSpaceDE w:val="0"/>
        <w:autoSpaceDN w:val="0"/>
        <w:adjustRightInd w:val="0"/>
        <w:ind w:right="22"/>
        <w:jc w:val="both"/>
        <w:rPr>
          <w:rFonts w:ascii="Century Gothic" w:eastAsiaTheme="minorHAnsi" w:hAnsi="Century Gothic" w:cs="Arial"/>
          <w:szCs w:val="22"/>
        </w:rPr>
      </w:pPr>
      <w:r w:rsidRPr="001565C9">
        <w:rPr>
          <w:rFonts w:ascii="Century Gothic" w:eastAsiaTheme="minorHAnsi" w:hAnsi="Century Gothic" w:cs="Arial"/>
          <w:szCs w:val="22"/>
        </w:rPr>
        <w:t xml:space="preserve">have passed all relevant </w:t>
      </w:r>
      <w:r w:rsidRPr="001565C9">
        <w:rPr>
          <w:rFonts w:ascii="Century Gothic" w:hAnsi="Century Gothic"/>
          <w:szCs w:val="22"/>
        </w:rPr>
        <w:t>sector specific entry assessment (where appropriate)</w:t>
      </w:r>
    </w:p>
    <w:p w14:paraId="56E79E03" w14:textId="77777777" w:rsidR="002B7A19" w:rsidRPr="00476158" w:rsidRDefault="002B7A19" w:rsidP="002B7A19">
      <w:pPr>
        <w:pStyle w:val="ListParagraph"/>
        <w:numPr>
          <w:ilvl w:val="0"/>
          <w:numId w:val="12"/>
        </w:numPr>
        <w:autoSpaceDE w:val="0"/>
        <w:autoSpaceDN w:val="0"/>
        <w:adjustRightInd w:val="0"/>
        <w:ind w:right="22"/>
        <w:jc w:val="both"/>
        <w:rPr>
          <w:rFonts w:ascii="Century Gothic" w:hAnsi="Century Gothic"/>
          <w:b/>
          <w:bCs/>
          <w:szCs w:val="22"/>
        </w:rPr>
      </w:pPr>
      <w:r w:rsidRPr="00476158">
        <w:rPr>
          <w:rFonts w:ascii="Century Gothic" w:eastAsiaTheme="minorHAnsi" w:hAnsi="Century Gothic" w:cs="Arial"/>
          <w:szCs w:val="22"/>
        </w:rPr>
        <w:t xml:space="preserve">have achieved the Foundation in Construction and the Built Environment qualification </w:t>
      </w:r>
      <w:r w:rsidRPr="00476158">
        <w:rPr>
          <w:rFonts w:ascii="Century Gothic" w:eastAsiaTheme="minorHAnsi" w:hAnsi="Century Gothic" w:cs="Arial"/>
          <w:b/>
          <w:bCs/>
          <w:szCs w:val="22"/>
        </w:rPr>
        <w:t>OR</w:t>
      </w:r>
      <w:r w:rsidRPr="00476158">
        <w:rPr>
          <w:rFonts w:ascii="Century Gothic" w:eastAsiaTheme="minorHAnsi" w:hAnsi="Century Gothic" w:cs="Arial"/>
          <w:szCs w:val="22"/>
        </w:rPr>
        <w:t xml:space="preserve"> will be completing their Foundation learning and assessments while in their apprenticeship </w:t>
      </w:r>
      <w:r w:rsidRPr="00476158">
        <w:rPr>
          <w:rFonts w:ascii="Century Gothic" w:eastAsiaTheme="minorHAnsi" w:hAnsi="Century Gothic" w:cs="Arial"/>
          <w:b/>
          <w:bCs/>
          <w:szCs w:val="22"/>
        </w:rPr>
        <w:t>OR</w:t>
      </w:r>
      <w:r w:rsidRPr="00476158">
        <w:rPr>
          <w:rFonts w:ascii="Century Gothic" w:eastAsiaTheme="minorHAnsi" w:hAnsi="Century Gothic" w:cs="Arial"/>
          <w:szCs w:val="22"/>
        </w:rPr>
        <w:t xml:space="preserve"> completing the Core in Construction and Building Services Engineering Level 2 learning and assessments while in their apprenticeship </w:t>
      </w:r>
      <w:r w:rsidRPr="00476158">
        <w:rPr>
          <w:rFonts w:ascii="Century Gothic" w:hAnsi="Century Gothic"/>
          <w:b/>
          <w:bCs/>
          <w:szCs w:val="22"/>
          <w:lang w:eastAsia="en-GB"/>
        </w:rPr>
        <w:t>OR</w:t>
      </w:r>
      <w:r w:rsidRPr="00476158">
        <w:rPr>
          <w:rFonts w:ascii="Century Gothic" w:hAnsi="Century Gothic"/>
          <w:szCs w:val="22"/>
          <w:lang w:eastAsia="en-GB"/>
        </w:rPr>
        <w:t xml:space="preserve"> </w:t>
      </w:r>
      <w:r>
        <w:rPr>
          <w:rFonts w:ascii="Century Gothic" w:hAnsi="Century Gothic"/>
          <w:szCs w:val="22"/>
          <w:lang w:eastAsia="en-GB"/>
        </w:rPr>
        <w:t xml:space="preserve">have achieved the </w:t>
      </w:r>
      <w:r w:rsidRPr="00476158">
        <w:rPr>
          <w:rFonts w:ascii="Century Gothic" w:hAnsi="Century Gothic"/>
          <w:szCs w:val="22"/>
          <w:lang w:eastAsia="en-GB"/>
        </w:rPr>
        <w:t>Progression in Building Services Engineering (Level 2)</w:t>
      </w:r>
      <w:r>
        <w:rPr>
          <w:rFonts w:ascii="Century Gothic" w:hAnsi="Century Gothic"/>
          <w:szCs w:val="22"/>
          <w:lang w:eastAsia="en-GB"/>
        </w:rPr>
        <w:t xml:space="preserve"> </w:t>
      </w:r>
      <w:r w:rsidRPr="00476158">
        <w:rPr>
          <w:rFonts w:ascii="Century Gothic" w:eastAsiaTheme="minorHAnsi" w:hAnsi="Century Gothic" w:cs="Arial"/>
          <w:b/>
          <w:bCs/>
          <w:szCs w:val="22"/>
        </w:rPr>
        <w:t>AND</w:t>
      </w:r>
    </w:p>
    <w:p w14:paraId="0EA5C7B0" w14:textId="77777777" w:rsidR="002B7A19" w:rsidRDefault="002B7A19" w:rsidP="002B7A19">
      <w:pPr>
        <w:pStyle w:val="ListParagraph"/>
        <w:numPr>
          <w:ilvl w:val="0"/>
          <w:numId w:val="12"/>
        </w:numPr>
        <w:jc w:val="both"/>
        <w:rPr>
          <w:rFonts w:ascii="Century Gothic" w:hAnsi="Century Gothic"/>
          <w:szCs w:val="22"/>
        </w:rPr>
      </w:pPr>
      <w:r>
        <w:rPr>
          <w:rFonts w:ascii="Century Gothic" w:hAnsi="Century Gothic"/>
          <w:szCs w:val="22"/>
        </w:rPr>
        <w:t>have achieved one of the following (or recognised equivalent):</w:t>
      </w:r>
    </w:p>
    <w:p w14:paraId="08EA6250" w14:textId="77777777" w:rsidR="002B7A19" w:rsidRPr="00602F16" w:rsidRDefault="002B7A19" w:rsidP="002B7A19">
      <w:pPr>
        <w:pStyle w:val="ListParagraph"/>
        <w:numPr>
          <w:ilvl w:val="0"/>
          <w:numId w:val="31"/>
        </w:numPr>
        <w:jc w:val="both"/>
        <w:rPr>
          <w:rFonts w:ascii="Century Gothic" w:hAnsi="Century Gothic"/>
          <w:szCs w:val="22"/>
        </w:rPr>
      </w:pPr>
      <w:r w:rsidRPr="00602F16">
        <w:rPr>
          <w:rFonts w:ascii="Century Gothic" w:hAnsi="Century Gothic"/>
          <w:szCs w:val="22"/>
        </w:rPr>
        <w:t xml:space="preserve">Welsh Baccalaureate Foundation Diploma </w:t>
      </w:r>
      <w:r w:rsidRPr="0030353A">
        <w:rPr>
          <w:rFonts w:ascii="Century Gothic" w:hAnsi="Century Gothic"/>
          <w:b/>
          <w:bCs/>
          <w:szCs w:val="22"/>
        </w:rPr>
        <w:t>OR</w:t>
      </w:r>
    </w:p>
    <w:p w14:paraId="22CA5375" w14:textId="77777777" w:rsidR="002B7A19" w:rsidRPr="00602F16" w:rsidRDefault="002B7A19" w:rsidP="002B7A19">
      <w:pPr>
        <w:pStyle w:val="ListParagraph"/>
        <w:numPr>
          <w:ilvl w:val="0"/>
          <w:numId w:val="31"/>
        </w:numPr>
        <w:jc w:val="both"/>
        <w:rPr>
          <w:rFonts w:ascii="Century Gothic" w:hAnsi="Century Gothic"/>
          <w:szCs w:val="22"/>
        </w:rPr>
      </w:pPr>
      <w:r w:rsidRPr="00602F16">
        <w:rPr>
          <w:rFonts w:ascii="Century Gothic" w:hAnsi="Century Gothic"/>
          <w:szCs w:val="22"/>
        </w:rPr>
        <w:t xml:space="preserve">Essential Skills Wales or Key Skills in Communication and Application of Number at Level 2 and ICT at Level 1 </w:t>
      </w:r>
      <w:r w:rsidRPr="0030353A">
        <w:rPr>
          <w:rFonts w:ascii="Century Gothic" w:hAnsi="Century Gothic"/>
          <w:b/>
          <w:bCs/>
          <w:szCs w:val="22"/>
        </w:rPr>
        <w:t>OR</w:t>
      </w:r>
      <w:r w:rsidRPr="00602F16">
        <w:rPr>
          <w:rFonts w:ascii="Century Gothic" w:hAnsi="Century Gothic"/>
          <w:szCs w:val="22"/>
        </w:rPr>
        <w:t xml:space="preserve"> </w:t>
      </w:r>
    </w:p>
    <w:p w14:paraId="46F0726A" w14:textId="77777777" w:rsidR="002B7A19" w:rsidRPr="00602F16" w:rsidRDefault="002B7A19" w:rsidP="002B7A19">
      <w:pPr>
        <w:pStyle w:val="ListParagraph"/>
        <w:numPr>
          <w:ilvl w:val="0"/>
          <w:numId w:val="31"/>
        </w:numPr>
        <w:autoSpaceDE w:val="0"/>
        <w:autoSpaceDN w:val="0"/>
        <w:adjustRightInd w:val="0"/>
        <w:rPr>
          <w:rFonts w:ascii="Century Gothic" w:hAnsi="Century Gothic"/>
          <w:szCs w:val="22"/>
          <w:lang w:eastAsia="en-GB"/>
        </w:rPr>
      </w:pPr>
      <w:r w:rsidRPr="00602F16">
        <w:rPr>
          <w:rFonts w:ascii="Century Gothic" w:hAnsi="Century Gothic"/>
          <w:szCs w:val="22"/>
          <w:lang w:eastAsia="en-GB"/>
        </w:rPr>
        <w:t xml:space="preserve">GCSE grade A-C in each of the following:- a communication subject, maths and either a science or technical-based subject </w:t>
      </w:r>
      <w:r w:rsidRPr="0030353A">
        <w:rPr>
          <w:rFonts w:ascii="Century Gothic" w:hAnsi="Century Gothic"/>
          <w:b/>
          <w:bCs/>
          <w:szCs w:val="22"/>
        </w:rPr>
        <w:t>OR</w:t>
      </w:r>
    </w:p>
    <w:p w14:paraId="11622E38" w14:textId="1B901622" w:rsidR="002B7A19" w:rsidRDefault="002B7A19" w:rsidP="002B7A19">
      <w:pPr>
        <w:pStyle w:val="ListParagraph"/>
        <w:numPr>
          <w:ilvl w:val="0"/>
          <w:numId w:val="31"/>
        </w:numPr>
        <w:jc w:val="both"/>
        <w:rPr>
          <w:rFonts w:ascii="Century Gothic" w:hAnsi="Century Gothic"/>
          <w:szCs w:val="22"/>
          <w:lang w:eastAsia="en-GB"/>
        </w:rPr>
      </w:pPr>
      <w:r w:rsidRPr="00602F16">
        <w:rPr>
          <w:rFonts w:ascii="Century Gothic" w:hAnsi="Century Gothic"/>
          <w:szCs w:val="22"/>
          <w:lang w:eastAsia="en-GB"/>
        </w:rPr>
        <w:t>A Level 2 'Access to Building Services Engineering' qualification</w:t>
      </w:r>
    </w:p>
    <w:p w14:paraId="7E93C86C" w14:textId="77777777" w:rsidR="002B7A19" w:rsidRPr="00144DBB" w:rsidRDefault="002B7A19" w:rsidP="002B7A19">
      <w:pPr>
        <w:pStyle w:val="ListParagraph"/>
        <w:ind w:left="1080"/>
        <w:jc w:val="both"/>
        <w:rPr>
          <w:rFonts w:ascii="Century Gothic" w:hAnsi="Century Gothic"/>
          <w:szCs w:val="22"/>
        </w:rPr>
      </w:pPr>
    </w:p>
    <w:p w14:paraId="067CCC47" w14:textId="77777777" w:rsidR="002B7A19" w:rsidRPr="001972C7" w:rsidRDefault="002B7A19" w:rsidP="002B7A19">
      <w:pPr>
        <w:jc w:val="both"/>
        <w:rPr>
          <w:rFonts w:ascii="Century Gothic" w:hAnsi="Century Gothic"/>
          <w:szCs w:val="22"/>
        </w:rPr>
      </w:pPr>
      <w:bookmarkStart w:id="4" w:name="_Hlk85098300"/>
      <w:r w:rsidRPr="00602F16">
        <w:rPr>
          <w:rFonts w:ascii="Century Gothic" w:hAnsi="Century Gothic"/>
          <w:szCs w:val="22"/>
        </w:rPr>
        <w:t>No individual should be refused access to an initial assessment on the basis of educational qualifications alone. The ultimate responsibility for selection will rest with the individual employer.</w:t>
      </w:r>
      <w:r w:rsidRPr="001972C7">
        <w:rPr>
          <w:rFonts w:ascii="Century Gothic" w:hAnsi="Century Gothic"/>
          <w:szCs w:val="22"/>
        </w:rPr>
        <w:t xml:space="preserve"> </w:t>
      </w:r>
      <w:bookmarkEnd w:id="4"/>
      <w:r w:rsidRPr="001972C7">
        <w:rPr>
          <w:rFonts w:ascii="Century Gothic" w:hAnsi="Century Gothic"/>
          <w:szCs w:val="22"/>
        </w:rPr>
        <w:br w:type="page"/>
      </w:r>
    </w:p>
    <w:p w14:paraId="5A9A8A43" w14:textId="72B372F8" w:rsidR="00852EC9" w:rsidRPr="00A43DF0" w:rsidRDefault="000324AF" w:rsidP="000324AF">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lastRenderedPageBreak/>
        <w:t>APPRENTICESHIP PATHWAY LEARNING PROGRAMME(S)</w:t>
      </w:r>
    </w:p>
    <w:bookmarkEnd w:id="3"/>
    <w:p w14:paraId="75B70E91" w14:textId="77777777" w:rsidR="000324AF" w:rsidRPr="00A43DF0" w:rsidRDefault="000324AF" w:rsidP="00FD57C7">
      <w:pPr>
        <w:autoSpaceDE w:val="0"/>
        <w:autoSpaceDN w:val="0"/>
        <w:adjustRightInd w:val="0"/>
        <w:jc w:val="both"/>
        <w:rPr>
          <w:rFonts w:ascii="Century Gothic" w:eastAsiaTheme="minorHAnsi" w:hAnsi="Century Gothic" w:cs="Arial"/>
          <w:b/>
          <w:color w:val="000000"/>
          <w:sz w:val="24"/>
          <w:szCs w:val="24"/>
        </w:rPr>
      </w:pPr>
    </w:p>
    <w:p w14:paraId="137C83A9" w14:textId="1BBF2BF4" w:rsidR="005B4383" w:rsidRPr="00072EC4" w:rsidRDefault="005B4383" w:rsidP="00FD57C7">
      <w:pPr>
        <w:autoSpaceDE w:val="0"/>
        <w:autoSpaceDN w:val="0"/>
        <w:adjustRightInd w:val="0"/>
        <w:jc w:val="both"/>
        <w:rPr>
          <w:rFonts w:ascii="Century Gothic" w:eastAsiaTheme="minorHAnsi" w:hAnsi="Century Gothic" w:cs="Arial"/>
          <w:b/>
          <w:color w:val="000000"/>
          <w:sz w:val="28"/>
          <w:szCs w:val="28"/>
        </w:rPr>
      </w:pPr>
      <w:bookmarkStart w:id="5" w:name="Level3"/>
      <w:r w:rsidRPr="00072EC4">
        <w:rPr>
          <w:rFonts w:ascii="Century Gothic" w:eastAsiaTheme="minorHAnsi" w:hAnsi="Century Gothic" w:cs="Arial"/>
          <w:b/>
          <w:color w:val="000000"/>
          <w:sz w:val="28"/>
          <w:szCs w:val="28"/>
        </w:rPr>
        <w:t>L</w:t>
      </w:r>
      <w:r w:rsidR="000324AF" w:rsidRPr="00072EC4">
        <w:rPr>
          <w:rFonts w:ascii="Century Gothic" w:eastAsiaTheme="minorHAnsi" w:hAnsi="Century Gothic" w:cs="Arial"/>
          <w:b/>
          <w:color w:val="000000"/>
          <w:sz w:val="28"/>
          <w:szCs w:val="28"/>
        </w:rPr>
        <w:t>evel</w:t>
      </w:r>
      <w:r w:rsidRPr="00072EC4">
        <w:rPr>
          <w:rFonts w:ascii="Century Gothic" w:eastAsiaTheme="minorHAnsi" w:hAnsi="Century Gothic" w:cs="Arial"/>
          <w:b/>
          <w:color w:val="000000"/>
          <w:sz w:val="28"/>
          <w:szCs w:val="28"/>
        </w:rPr>
        <w:t xml:space="preserve"> 3: </w:t>
      </w:r>
      <w:bookmarkEnd w:id="5"/>
      <w:r w:rsidR="00967F8A" w:rsidRPr="00072EC4">
        <w:rPr>
          <w:rFonts w:ascii="Century Gothic" w:eastAsiaTheme="minorHAnsi" w:hAnsi="Century Gothic" w:cs="Arial"/>
          <w:b/>
          <w:color w:val="000000"/>
          <w:sz w:val="28"/>
          <w:szCs w:val="28"/>
        </w:rPr>
        <w:t>Plumbing and Heating</w:t>
      </w:r>
    </w:p>
    <w:p w14:paraId="2AD3B51A" w14:textId="77777777" w:rsidR="005B4383" w:rsidRPr="00A43DF0" w:rsidRDefault="005B4383" w:rsidP="00FD57C7">
      <w:pPr>
        <w:autoSpaceDE w:val="0"/>
        <w:autoSpaceDN w:val="0"/>
        <w:adjustRightInd w:val="0"/>
        <w:ind w:left="540" w:right="22" w:hanging="540"/>
        <w:jc w:val="both"/>
        <w:rPr>
          <w:rFonts w:ascii="Century Gothic" w:eastAsiaTheme="minorHAnsi" w:hAnsi="Century Gothic" w:cs="Arial"/>
          <w:color w:val="000000"/>
          <w:szCs w:val="22"/>
        </w:rPr>
      </w:pPr>
    </w:p>
    <w:p w14:paraId="16D75D98" w14:textId="77777777" w:rsidR="005B4383" w:rsidRPr="00A43DF0" w:rsidRDefault="005B4383" w:rsidP="00FD57C7">
      <w:pPr>
        <w:autoSpaceDE w:val="0"/>
        <w:autoSpaceDN w:val="0"/>
        <w:adjustRightInd w:val="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323CC35B" w14:textId="77777777" w:rsidR="00967F8A" w:rsidRDefault="00967F8A" w:rsidP="00FD57C7">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8209BD" w:rsidRPr="00967F8A" w14:paraId="039BE574" w14:textId="77777777" w:rsidTr="00470D3E">
        <w:tc>
          <w:tcPr>
            <w:tcW w:w="9769" w:type="dxa"/>
            <w:gridSpan w:val="6"/>
          </w:tcPr>
          <w:p w14:paraId="55C1B725" w14:textId="36E7B8D3" w:rsidR="008209BD" w:rsidRPr="00967F8A" w:rsidRDefault="008209BD" w:rsidP="00967F8A">
            <w:pPr>
              <w:autoSpaceDE w:val="0"/>
              <w:autoSpaceDN w:val="0"/>
              <w:adjustRightInd w:val="0"/>
              <w:spacing w:before="60" w:after="60"/>
              <w:ind w:right="-54"/>
              <w:jc w:val="both"/>
              <w:rPr>
                <w:rFonts w:ascii="Century Gothic" w:hAnsi="Century Gothic" w:cs="Arial"/>
                <w:b/>
                <w:bCs/>
                <w:color w:val="444444"/>
                <w:szCs w:val="22"/>
                <w:lang w:val="en"/>
              </w:rPr>
            </w:pPr>
            <w:r w:rsidRPr="00967F8A">
              <w:rPr>
                <w:rFonts w:ascii="Century Gothic" w:hAnsi="Century Gothic" w:cs="Arial"/>
                <w:b/>
                <w:bCs/>
                <w:color w:val="444444"/>
                <w:szCs w:val="22"/>
                <w:lang w:val="en"/>
              </w:rPr>
              <w:t>Level 3</w:t>
            </w:r>
            <w:r w:rsidR="00A70642" w:rsidRPr="00967F8A">
              <w:rPr>
                <w:rFonts w:ascii="Century Gothic" w:hAnsi="Century Gothic" w:cs="Arial"/>
                <w:b/>
                <w:bCs/>
                <w:color w:val="444444"/>
                <w:szCs w:val="22"/>
                <w:lang w:val="en"/>
              </w:rPr>
              <w:t xml:space="preserve"> </w:t>
            </w:r>
            <w:r w:rsidRPr="00967F8A">
              <w:rPr>
                <w:rFonts w:ascii="Century Gothic" w:hAnsi="Century Gothic" w:cs="Arial"/>
                <w:b/>
                <w:bCs/>
                <w:color w:val="444444"/>
                <w:szCs w:val="22"/>
                <w:lang w:val="en"/>
              </w:rPr>
              <w:t xml:space="preserve">- </w:t>
            </w:r>
            <w:r w:rsidR="00967F8A" w:rsidRPr="00967F8A">
              <w:rPr>
                <w:rFonts w:ascii="Century Gothic" w:eastAsiaTheme="minorHAnsi" w:hAnsi="Century Gothic" w:cs="Arial"/>
                <w:b/>
                <w:bCs/>
                <w:color w:val="000000"/>
                <w:szCs w:val="22"/>
              </w:rPr>
              <w:t>Plumbing and Heating</w:t>
            </w:r>
          </w:p>
        </w:tc>
      </w:tr>
      <w:tr w:rsidR="008209BD" w:rsidRPr="00A43DF0" w14:paraId="3E8B1FA5" w14:textId="77777777" w:rsidTr="00AD3948">
        <w:tc>
          <w:tcPr>
            <w:tcW w:w="1550" w:type="dxa"/>
            <w:vAlign w:val="center"/>
          </w:tcPr>
          <w:p w14:paraId="0EBE52E8"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367F57DD"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4E5A7AFF"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002D6DF2"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69DF8034"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3E4639F0"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27297565"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7C8968EC"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971A40" w:rsidRPr="00971A40" w14:paraId="3E8D5BA6" w14:textId="77777777" w:rsidTr="00AD3948">
        <w:trPr>
          <w:trHeight w:val="265"/>
        </w:trPr>
        <w:tc>
          <w:tcPr>
            <w:tcW w:w="1550" w:type="dxa"/>
            <w:vAlign w:val="center"/>
          </w:tcPr>
          <w:p w14:paraId="7A49C4CB" w14:textId="6371959C" w:rsidR="003010B1" w:rsidRPr="00971A40"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971A40">
              <w:rPr>
                <w:rFonts w:ascii="Century Gothic" w:eastAsiaTheme="minorHAnsi" w:hAnsi="Century Gothic" w:cs="Arial"/>
                <w:szCs w:val="22"/>
              </w:rPr>
              <w:t>EAL</w:t>
            </w:r>
          </w:p>
        </w:tc>
        <w:tc>
          <w:tcPr>
            <w:tcW w:w="1747" w:type="dxa"/>
            <w:vAlign w:val="center"/>
          </w:tcPr>
          <w:p w14:paraId="7B0FA75D" w14:textId="20935780" w:rsidR="003010B1" w:rsidRPr="00971A40"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971A40">
              <w:rPr>
                <w:rFonts w:ascii="Century Gothic" w:eastAsiaTheme="minorHAnsi" w:hAnsi="Century Gothic" w:cs="Arial"/>
                <w:szCs w:val="22"/>
              </w:rPr>
              <w:t>C00/4278/7</w:t>
            </w:r>
          </w:p>
        </w:tc>
        <w:tc>
          <w:tcPr>
            <w:tcW w:w="1153" w:type="dxa"/>
            <w:vAlign w:val="center"/>
          </w:tcPr>
          <w:p w14:paraId="2294924C" w14:textId="06F45091" w:rsidR="003010B1" w:rsidRPr="00971A40" w:rsidRDefault="00967F8A" w:rsidP="00967F8A">
            <w:pPr>
              <w:spacing w:before="60" w:after="60"/>
              <w:jc w:val="center"/>
              <w:rPr>
                <w:rFonts w:ascii="Century Gothic" w:hAnsi="Century Gothic" w:cs="Arial"/>
                <w:szCs w:val="22"/>
              </w:rPr>
            </w:pPr>
            <w:r w:rsidRPr="00971A40">
              <w:rPr>
                <w:rFonts w:ascii="Century Gothic" w:hAnsi="Century Gothic" w:cs="Arial"/>
                <w:szCs w:val="22"/>
              </w:rPr>
              <w:t>140</w:t>
            </w:r>
          </w:p>
        </w:tc>
        <w:tc>
          <w:tcPr>
            <w:tcW w:w="1631" w:type="dxa"/>
            <w:vAlign w:val="center"/>
          </w:tcPr>
          <w:p w14:paraId="38BD3CA9" w14:textId="3031DFD2" w:rsidR="003010B1" w:rsidRPr="00971A40"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971A40">
              <w:rPr>
                <w:rFonts w:ascii="Century Gothic" w:eastAsiaTheme="minorHAnsi" w:hAnsi="Century Gothic" w:cs="Arial"/>
                <w:szCs w:val="22"/>
              </w:rPr>
              <w:t>1400</w:t>
            </w:r>
          </w:p>
        </w:tc>
        <w:tc>
          <w:tcPr>
            <w:tcW w:w="1676" w:type="dxa"/>
            <w:vAlign w:val="center"/>
          </w:tcPr>
          <w:p w14:paraId="4ECCEB12" w14:textId="6353167E" w:rsidR="003010B1" w:rsidRPr="00971A40"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971A40">
              <w:rPr>
                <w:rFonts w:ascii="Century Gothic" w:eastAsiaTheme="minorHAnsi" w:hAnsi="Century Gothic" w:cs="Arial"/>
                <w:szCs w:val="22"/>
              </w:rPr>
              <w:t>Combined</w:t>
            </w:r>
          </w:p>
        </w:tc>
        <w:tc>
          <w:tcPr>
            <w:tcW w:w="2012" w:type="dxa"/>
            <w:vAlign w:val="center"/>
          </w:tcPr>
          <w:p w14:paraId="2662FCEA" w14:textId="05E1F203" w:rsidR="003010B1" w:rsidRPr="00971A40" w:rsidRDefault="00E26424" w:rsidP="00967F8A">
            <w:pPr>
              <w:spacing w:before="60" w:after="60"/>
              <w:jc w:val="center"/>
              <w:rPr>
                <w:rFonts w:ascii="Century Gothic" w:hAnsi="Century Gothic"/>
              </w:rPr>
            </w:pPr>
            <w:r w:rsidRPr="00971A40">
              <w:rPr>
                <w:rFonts w:ascii="Century Gothic" w:eastAsiaTheme="minorHAnsi" w:hAnsi="Century Gothic" w:cs="Arial"/>
                <w:szCs w:val="22"/>
              </w:rPr>
              <w:t>English or Welsh</w:t>
            </w:r>
          </w:p>
        </w:tc>
      </w:tr>
    </w:tbl>
    <w:p w14:paraId="34A199A8" w14:textId="77777777" w:rsidR="008209BD" w:rsidRPr="00A43DF0" w:rsidRDefault="008209BD" w:rsidP="00FD41F4">
      <w:pPr>
        <w:autoSpaceDE w:val="0"/>
        <w:autoSpaceDN w:val="0"/>
        <w:adjustRightInd w:val="0"/>
        <w:jc w:val="center"/>
        <w:rPr>
          <w:rFonts w:ascii="Century Gothic" w:eastAsiaTheme="minorHAnsi" w:hAnsi="Century Gothic" w:cs="Arial"/>
          <w:color w:val="000000"/>
          <w:szCs w:val="22"/>
        </w:rPr>
      </w:pPr>
    </w:p>
    <w:p w14:paraId="76696C55" w14:textId="77777777"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456DFF60"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678B3BEE" w14:textId="56DF5B78" w:rsidR="005B4383" w:rsidRDefault="00720FBC" w:rsidP="002B7A19">
      <w:pPr>
        <w:autoSpaceDE w:val="0"/>
        <w:autoSpaceDN w:val="0"/>
        <w:adjustRightInd w:val="0"/>
        <w:jc w:val="both"/>
        <w:rPr>
          <w:rFonts w:ascii="Century Gothic" w:eastAsiaTheme="minorHAnsi" w:hAnsi="Century Gothic" w:cs="Arial"/>
          <w:bCs/>
          <w:color w:val="000000"/>
          <w:szCs w:val="22"/>
        </w:rPr>
      </w:pPr>
      <w:r w:rsidRPr="003010B1">
        <w:rPr>
          <w:rFonts w:ascii="Century Gothic" w:eastAsiaTheme="minorHAnsi" w:hAnsi="Century Gothic" w:cs="Arial"/>
          <w:bCs/>
          <w:color w:val="000000"/>
          <w:szCs w:val="22"/>
        </w:rPr>
        <w:t>Essential Skills Wales qualifications assessment languages are English-Welsh</w:t>
      </w:r>
      <w:r w:rsidR="002B7A19">
        <w:rPr>
          <w:rFonts w:ascii="Century Gothic" w:eastAsiaTheme="minorHAnsi" w:hAnsi="Century Gothic" w:cs="Arial"/>
          <w:bCs/>
          <w:color w:val="000000"/>
          <w:szCs w:val="22"/>
        </w:rPr>
        <w:t>.</w:t>
      </w:r>
    </w:p>
    <w:p w14:paraId="51C4ECD3" w14:textId="77777777" w:rsidR="002B7A19" w:rsidRPr="00A43DF0" w:rsidRDefault="002B7A19" w:rsidP="002B7A19">
      <w:pPr>
        <w:autoSpaceDE w:val="0"/>
        <w:autoSpaceDN w:val="0"/>
        <w:adjustRightInd w:val="0"/>
        <w:jc w:val="both"/>
        <w:rPr>
          <w:rFonts w:ascii="Century Gothic" w:eastAsiaTheme="minorHAnsi" w:hAnsi="Century Gothic" w:cs="Arial"/>
          <w:b/>
          <w:bCs/>
          <w:color w:val="000000"/>
          <w:szCs w:val="22"/>
        </w:rPr>
      </w:pPr>
    </w:p>
    <w:tbl>
      <w:tblPr>
        <w:tblStyle w:val="TableGrid"/>
        <w:tblW w:w="9805" w:type="dxa"/>
        <w:tblLook w:val="04A0" w:firstRow="1" w:lastRow="0" w:firstColumn="1" w:lastColumn="0" w:noHBand="0" w:noVBand="1"/>
      </w:tblPr>
      <w:tblGrid>
        <w:gridCol w:w="3775"/>
        <w:gridCol w:w="2610"/>
        <w:gridCol w:w="3420"/>
      </w:tblGrid>
      <w:tr w:rsidR="005B4383" w:rsidRPr="00967F8A" w14:paraId="02D8E508" w14:textId="77777777" w:rsidTr="00967F8A">
        <w:tc>
          <w:tcPr>
            <w:tcW w:w="3775" w:type="dxa"/>
          </w:tcPr>
          <w:p w14:paraId="6387171D" w14:textId="7D4D5A7D" w:rsidR="005B4383" w:rsidRPr="00967F8A" w:rsidRDefault="00187C43" w:rsidP="00967F8A">
            <w:pPr>
              <w:autoSpaceDE w:val="0"/>
              <w:autoSpaceDN w:val="0"/>
              <w:adjustRightInd w:val="0"/>
              <w:spacing w:before="60" w:after="60"/>
              <w:ind w:right="-54"/>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 3:</w:t>
            </w:r>
            <w:r w:rsidR="00967F8A" w:rsidRPr="00967F8A">
              <w:rPr>
                <w:rFonts w:eastAsiaTheme="minorHAnsi" w:cs="Arial"/>
                <w:b/>
                <w:bCs/>
                <w:color w:val="000000"/>
                <w:szCs w:val="22"/>
              </w:rPr>
              <w:t xml:space="preserve"> </w:t>
            </w:r>
            <w:r w:rsidR="00967F8A" w:rsidRPr="00967F8A">
              <w:rPr>
                <w:rFonts w:ascii="Century Gothic" w:eastAsiaTheme="minorHAnsi" w:hAnsi="Century Gothic" w:cs="Arial"/>
                <w:b/>
                <w:bCs/>
                <w:color w:val="000000"/>
                <w:szCs w:val="22"/>
              </w:rPr>
              <w:t>Plumbing and Heating</w:t>
            </w:r>
          </w:p>
        </w:tc>
        <w:tc>
          <w:tcPr>
            <w:tcW w:w="2610" w:type="dxa"/>
            <w:vAlign w:val="center"/>
          </w:tcPr>
          <w:p w14:paraId="508EA4D3" w14:textId="77777777" w:rsidR="005B4383" w:rsidRPr="00967F8A" w:rsidRDefault="005B438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w:t>
            </w:r>
          </w:p>
        </w:tc>
        <w:tc>
          <w:tcPr>
            <w:tcW w:w="3420" w:type="dxa"/>
            <w:vAlign w:val="center"/>
          </w:tcPr>
          <w:p w14:paraId="0B562512" w14:textId="77777777" w:rsidR="005B4383" w:rsidRPr="00967F8A" w:rsidRDefault="00AA392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 xml:space="preserve">Minimum </w:t>
            </w:r>
            <w:r w:rsidR="005B4383" w:rsidRPr="00967F8A">
              <w:rPr>
                <w:rFonts w:ascii="Century Gothic" w:eastAsiaTheme="minorHAnsi" w:hAnsi="Century Gothic" w:cs="Arial"/>
                <w:b/>
                <w:bCs/>
                <w:color w:val="000000"/>
                <w:szCs w:val="22"/>
              </w:rPr>
              <w:t>Credit Value</w:t>
            </w:r>
          </w:p>
        </w:tc>
      </w:tr>
      <w:tr w:rsidR="005B4383" w:rsidRPr="00A43DF0" w14:paraId="4F4E3F43" w14:textId="77777777" w:rsidTr="00967F8A">
        <w:tc>
          <w:tcPr>
            <w:tcW w:w="3775" w:type="dxa"/>
          </w:tcPr>
          <w:p w14:paraId="55D70DF1" w14:textId="77777777" w:rsidR="005B4383" w:rsidRPr="00A43DF0" w:rsidRDefault="005B4383"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610" w:type="dxa"/>
            <w:vAlign w:val="center"/>
          </w:tcPr>
          <w:p w14:paraId="363EAC92" w14:textId="77777777" w:rsidR="005B4383" w:rsidRPr="002F69D8" w:rsidRDefault="002F69D8"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2F69D8">
              <w:rPr>
                <w:rFonts w:ascii="Century Gothic" w:eastAsiaTheme="minorHAnsi" w:hAnsi="Century Gothic" w:cs="Arial"/>
                <w:color w:val="000000"/>
                <w:szCs w:val="22"/>
              </w:rPr>
              <w:t>2</w:t>
            </w:r>
          </w:p>
        </w:tc>
        <w:tc>
          <w:tcPr>
            <w:tcW w:w="3420" w:type="dxa"/>
            <w:vAlign w:val="center"/>
          </w:tcPr>
          <w:p w14:paraId="1D6F3B9A" w14:textId="77777777" w:rsidR="005B4383" w:rsidRPr="00A43DF0" w:rsidRDefault="003010B1"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8B7766A" w14:textId="77777777" w:rsidTr="00967F8A">
        <w:tc>
          <w:tcPr>
            <w:tcW w:w="3775" w:type="dxa"/>
          </w:tcPr>
          <w:p w14:paraId="07DDCFA6" w14:textId="77777777" w:rsidR="00FD41F4" w:rsidRPr="00A43DF0" w:rsidRDefault="00FD41F4" w:rsidP="00967F8A">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610" w:type="dxa"/>
            <w:vAlign w:val="center"/>
          </w:tcPr>
          <w:p w14:paraId="6373D2C4"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6D69A3A2"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9D06633" w14:textId="77777777" w:rsidTr="00967F8A">
        <w:tc>
          <w:tcPr>
            <w:tcW w:w="3775" w:type="dxa"/>
          </w:tcPr>
          <w:p w14:paraId="01467E07" w14:textId="77777777" w:rsidR="00FD41F4" w:rsidRPr="00A43DF0" w:rsidRDefault="00FD41F4"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610" w:type="dxa"/>
            <w:vAlign w:val="center"/>
          </w:tcPr>
          <w:p w14:paraId="085D8AE5"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07A61716"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1AED5B07" w14:textId="77777777" w:rsidR="005B4383" w:rsidRPr="00A43DF0" w:rsidRDefault="005B4383" w:rsidP="00FD57C7">
      <w:pPr>
        <w:spacing w:after="200" w:line="276" w:lineRule="auto"/>
        <w:jc w:val="both"/>
        <w:rPr>
          <w:rFonts w:ascii="Century Gothic" w:eastAsiaTheme="minorHAnsi" w:hAnsi="Century Gothic" w:cs="Arial"/>
          <w:szCs w:val="22"/>
        </w:rPr>
      </w:pPr>
    </w:p>
    <w:p w14:paraId="1EC9E8FC" w14:textId="77777777" w:rsidR="005B4383" w:rsidRPr="00A43DF0" w:rsidRDefault="005B4383"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42FBC7AD"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9895" w:type="dxa"/>
        <w:tblLook w:val="04A0" w:firstRow="1" w:lastRow="0" w:firstColumn="1" w:lastColumn="0" w:noHBand="0" w:noVBand="1"/>
      </w:tblPr>
      <w:tblGrid>
        <w:gridCol w:w="3685"/>
        <w:gridCol w:w="2700"/>
        <w:gridCol w:w="3510"/>
      </w:tblGrid>
      <w:tr w:rsidR="005B4383" w:rsidRPr="00A43DF0" w14:paraId="53E4A2C5" w14:textId="77777777" w:rsidTr="00072EC4">
        <w:tc>
          <w:tcPr>
            <w:tcW w:w="3685" w:type="dxa"/>
            <w:vAlign w:val="center"/>
          </w:tcPr>
          <w:p w14:paraId="50281BEA" w14:textId="77777777" w:rsidR="005B4383" w:rsidRPr="00072EC4" w:rsidRDefault="005B4383" w:rsidP="00072EC4">
            <w:pPr>
              <w:autoSpaceDE w:val="0"/>
              <w:autoSpaceDN w:val="0"/>
              <w:adjustRightInd w:val="0"/>
              <w:spacing w:before="60" w:after="60"/>
              <w:ind w:right="-54"/>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Pathway</w:t>
            </w:r>
          </w:p>
        </w:tc>
        <w:tc>
          <w:tcPr>
            <w:tcW w:w="2700" w:type="dxa"/>
            <w:vAlign w:val="center"/>
          </w:tcPr>
          <w:p w14:paraId="2DC3BCEC"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On the Job Training Hours</w:t>
            </w:r>
          </w:p>
        </w:tc>
        <w:tc>
          <w:tcPr>
            <w:tcW w:w="3510" w:type="dxa"/>
            <w:vAlign w:val="center"/>
          </w:tcPr>
          <w:p w14:paraId="49336634"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Off the Job Training Hours</w:t>
            </w:r>
          </w:p>
        </w:tc>
      </w:tr>
      <w:tr w:rsidR="005B4383" w:rsidRPr="00A43DF0" w14:paraId="5B0044C5" w14:textId="77777777" w:rsidTr="00683FA8">
        <w:tc>
          <w:tcPr>
            <w:tcW w:w="3685" w:type="dxa"/>
          </w:tcPr>
          <w:p w14:paraId="05453D28" w14:textId="0564025A" w:rsidR="005B4383" w:rsidRPr="00A43DF0" w:rsidRDefault="00AA3923" w:rsidP="00072EC4">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t xml:space="preserve"> </w:t>
            </w:r>
            <w:r w:rsidR="00072EC4">
              <w:rPr>
                <w:rFonts w:ascii="Century Gothic" w:eastAsiaTheme="minorHAnsi" w:hAnsi="Century Gothic" w:cs="Arial"/>
                <w:color w:val="000000"/>
                <w:szCs w:val="22"/>
              </w:rPr>
              <w:t xml:space="preserve">Plumbing and Heating </w:t>
            </w:r>
          </w:p>
        </w:tc>
        <w:tc>
          <w:tcPr>
            <w:tcW w:w="2700" w:type="dxa"/>
            <w:shd w:val="clear" w:color="auto" w:fill="FFFFFF" w:themeFill="background1"/>
            <w:vAlign w:val="center"/>
          </w:tcPr>
          <w:p w14:paraId="4C47D5FD" w14:textId="71726767" w:rsidR="005B4383" w:rsidRPr="00D235D1" w:rsidRDefault="00AF1C8E" w:rsidP="00072EC4">
            <w:pPr>
              <w:autoSpaceDE w:val="0"/>
              <w:autoSpaceDN w:val="0"/>
              <w:adjustRightInd w:val="0"/>
              <w:spacing w:before="60" w:after="60"/>
              <w:ind w:right="-54"/>
              <w:jc w:val="center"/>
              <w:rPr>
                <w:rFonts w:ascii="Century Gothic" w:eastAsiaTheme="minorHAnsi" w:hAnsi="Century Gothic" w:cs="Arial"/>
                <w:szCs w:val="22"/>
              </w:rPr>
            </w:pPr>
            <w:r w:rsidRPr="00D235D1">
              <w:rPr>
                <w:rFonts w:ascii="Century Gothic" w:eastAsiaTheme="minorHAnsi" w:hAnsi="Century Gothic" w:cs="Arial"/>
                <w:szCs w:val="22"/>
              </w:rPr>
              <w:t>5520</w:t>
            </w:r>
          </w:p>
        </w:tc>
        <w:tc>
          <w:tcPr>
            <w:tcW w:w="3510" w:type="dxa"/>
            <w:shd w:val="clear" w:color="auto" w:fill="FFFFFF" w:themeFill="background1"/>
            <w:vAlign w:val="center"/>
          </w:tcPr>
          <w:p w14:paraId="7AE9160F" w14:textId="0B90A76D" w:rsidR="005B4383" w:rsidRPr="00D235D1" w:rsidRDefault="004730AF" w:rsidP="00072EC4">
            <w:pPr>
              <w:autoSpaceDE w:val="0"/>
              <w:autoSpaceDN w:val="0"/>
              <w:adjustRightInd w:val="0"/>
              <w:spacing w:before="60" w:after="60"/>
              <w:ind w:right="-54"/>
              <w:jc w:val="center"/>
              <w:rPr>
                <w:rFonts w:ascii="Century Gothic" w:eastAsiaTheme="minorHAnsi" w:hAnsi="Century Gothic" w:cs="Arial"/>
                <w:szCs w:val="22"/>
              </w:rPr>
            </w:pPr>
            <w:r w:rsidRPr="00D235D1">
              <w:rPr>
                <w:rFonts w:ascii="Century Gothic" w:eastAsiaTheme="minorHAnsi" w:hAnsi="Century Gothic" w:cs="Arial"/>
                <w:szCs w:val="22"/>
              </w:rPr>
              <w:t>1</w:t>
            </w:r>
            <w:r w:rsidR="00AF1C8E" w:rsidRPr="00D235D1">
              <w:rPr>
                <w:rFonts w:ascii="Century Gothic" w:eastAsiaTheme="minorHAnsi" w:hAnsi="Century Gothic" w:cs="Arial"/>
                <w:szCs w:val="22"/>
              </w:rPr>
              <w:t>380</w:t>
            </w:r>
          </w:p>
        </w:tc>
      </w:tr>
    </w:tbl>
    <w:p w14:paraId="345B1534" w14:textId="77777777" w:rsidR="005B4383"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1B3787B7" w14:textId="77777777" w:rsidR="00CD6483" w:rsidRPr="00A43DF0" w:rsidRDefault="00CD6483" w:rsidP="00CD6483">
      <w:pPr>
        <w:autoSpaceDE w:val="0"/>
        <w:autoSpaceDN w:val="0"/>
        <w:adjustRightInd w:val="0"/>
        <w:ind w:right="22"/>
        <w:jc w:val="both"/>
        <w:rPr>
          <w:rFonts w:ascii="Century Gothic" w:eastAsiaTheme="minorHAnsi" w:hAnsi="Century Gothic" w:cs="Arial"/>
          <w:bCs/>
          <w:color w:val="000000"/>
          <w:szCs w:val="22"/>
        </w:rPr>
      </w:pPr>
      <w:bookmarkStart w:id="6" w:name="_Hlk87887914"/>
      <w:r>
        <w:rPr>
          <w:rFonts w:ascii="Century Gothic" w:eastAsiaTheme="minorHAnsi" w:hAnsi="Century Gothic" w:cs="Arial"/>
          <w:bCs/>
          <w:color w:val="000000"/>
          <w:szCs w:val="22"/>
        </w:rPr>
        <w:t xml:space="preserve">The above figures are </w:t>
      </w:r>
      <w:r w:rsidRPr="002B7A19">
        <w:rPr>
          <w:rFonts w:ascii="Century Gothic" w:eastAsiaTheme="minorHAnsi" w:hAnsi="Century Gothic" w:cs="Arial"/>
          <w:b/>
          <w:color w:val="000000"/>
          <w:szCs w:val="22"/>
        </w:rPr>
        <w:t>for guidance only</w:t>
      </w:r>
      <w:r>
        <w:rPr>
          <w:rFonts w:ascii="Century Gothic" w:eastAsiaTheme="minorHAnsi" w:hAnsi="Century Gothic" w:cs="Arial"/>
          <w:bCs/>
          <w:color w:val="000000"/>
          <w:szCs w:val="22"/>
        </w:rPr>
        <w:t xml:space="preserve"> and may be different for experienced/older workers depending on the amount/nature of relevant experience.</w:t>
      </w:r>
    </w:p>
    <w:bookmarkEnd w:id="6"/>
    <w:p w14:paraId="551BBEC3" w14:textId="77777777" w:rsidR="00AF1C8E" w:rsidRDefault="00AF1C8E" w:rsidP="004730AF">
      <w:pPr>
        <w:autoSpaceDE w:val="0"/>
        <w:autoSpaceDN w:val="0"/>
        <w:adjustRightInd w:val="0"/>
        <w:jc w:val="both"/>
        <w:rPr>
          <w:rFonts w:ascii="Century Gothic" w:eastAsiaTheme="minorHAnsi" w:hAnsi="Century Gothic" w:cs="Arial"/>
          <w:b/>
          <w:bCs/>
          <w:color w:val="000000"/>
          <w:sz w:val="24"/>
          <w:szCs w:val="24"/>
        </w:rPr>
      </w:pPr>
    </w:p>
    <w:p w14:paraId="598F196B" w14:textId="560647AC" w:rsidR="004730AF" w:rsidRPr="00A43DF0" w:rsidRDefault="004730AF" w:rsidP="004730AF">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OTHER ADDITIONAL REQUIREMENTS</w:t>
      </w:r>
      <w:r w:rsidR="00430E3D">
        <w:rPr>
          <w:rFonts w:ascii="Century Gothic" w:eastAsiaTheme="minorHAnsi" w:hAnsi="Century Gothic" w:cs="Arial"/>
          <w:b/>
          <w:bCs/>
          <w:color w:val="000000"/>
          <w:sz w:val="24"/>
          <w:szCs w:val="24"/>
        </w:rPr>
        <w:t xml:space="preserve"> (Mandatory)</w:t>
      </w:r>
    </w:p>
    <w:p w14:paraId="6567C8CC" w14:textId="77777777" w:rsidR="004730AF" w:rsidRPr="00A43DF0" w:rsidRDefault="004730AF"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9770" w:type="dxa"/>
        <w:tblLook w:val="04A0" w:firstRow="1" w:lastRow="0" w:firstColumn="1" w:lastColumn="0" w:noHBand="0" w:noVBand="1"/>
      </w:tblPr>
      <w:tblGrid>
        <w:gridCol w:w="9770"/>
      </w:tblGrid>
      <w:tr w:rsidR="004730AF" w14:paraId="3BE24ECE" w14:textId="77777777" w:rsidTr="004730AF">
        <w:tc>
          <w:tcPr>
            <w:tcW w:w="9770" w:type="dxa"/>
          </w:tcPr>
          <w:p w14:paraId="3DEC1F11" w14:textId="77777777" w:rsidR="004730AF" w:rsidRDefault="004730AF" w:rsidP="00FD57C7">
            <w:pPr>
              <w:autoSpaceDE w:val="0"/>
              <w:autoSpaceDN w:val="0"/>
              <w:adjustRightInd w:val="0"/>
              <w:ind w:right="22"/>
              <w:jc w:val="both"/>
              <w:rPr>
                <w:rFonts w:ascii="Century Gothic" w:eastAsiaTheme="minorHAnsi" w:hAnsi="Century Gothic" w:cs="Arial"/>
                <w:b/>
                <w:color w:val="000000"/>
                <w:szCs w:val="22"/>
              </w:rPr>
            </w:pPr>
          </w:p>
          <w:p w14:paraId="0DCB37AC" w14:textId="77777777" w:rsidR="004730AF" w:rsidRDefault="004730AF" w:rsidP="004730AF">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Learners will be required to complete one of the optional routes from:</w:t>
            </w:r>
          </w:p>
          <w:p w14:paraId="48238811" w14:textId="77777777" w:rsidR="004730AF" w:rsidRDefault="004730AF" w:rsidP="004730AF">
            <w:pPr>
              <w:autoSpaceDE w:val="0"/>
              <w:autoSpaceDN w:val="0"/>
              <w:adjustRightInd w:val="0"/>
              <w:jc w:val="both"/>
              <w:rPr>
                <w:rFonts w:ascii="Century Gothic" w:eastAsiaTheme="minorHAnsi" w:hAnsi="Century Gothic" w:cs="Arial"/>
                <w:bCs/>
                <w:color w:val="000000"/>
                <w:szCs w:val="22"/>
              </w:rPr>
            </w:pPr>
          </w:p>
          <w:p w14:paraId="1627D210" w14:textId="166AD663" w:rsidR="004730AF" w:rsidRPr="005B6230" w:rsidRDefault="004730AF" w:rsidP="004730AF">
            <w:pPr>
              <w:pStyle w:val="ListParagraph"/>
              <w:numPr>
                <w:ilvl w:val="0"/>
                <w:numId w:val="18"/>
              </w:numPr>
              <w:autoSpaceDE w:val="0"/>
              <w:autoSpaceDN w:val="0"/>
              <w:adjustRightInd w:val="0"/>
              <w:jc w:val="both"/>
              <w:rPr>
                <w:rFonts w:ascii="Century Gothic" w:eastAsiaTheme="minorHAnsi" w:hAnsi="Century Gothic" w:cs="Arial"/>
                <w:bCs/>
                <w:color w:val="000000"/>
                <w:szCs w:val="22"/>
              </w:rPr>
            </w:pPr>
            <w:r w:rsidRPr="005B6230">
              <w:rPr>
                <w:rFonts w:ascii="Century Gothic" w:eastAsiaTheme="minorHAnsi" w:hAnsi="Century Gothic" w:cs="Arial"/>
                <w:bCs/>
                <w:color w:val="000000"/>
                <w:szCs w:val="22"/>
              </w:rPr>
              <w:t>Fossil Fuel – Natural Gas</w:t>
            </w:r>
            <w:r>
              <w:rPr>
                <w:rFonts w:ascii="Century Gothic" w:eastAsiaTheme="minorHAnsi" w:hAnsi="Century Gothic" w:cs="Arial"/>
                <w:bCs/>
                <w:color w:val="000000"/>
                <w:szCs w:val="22"/>
              </w:rPr>
              <w:t xml:space="preserve"> (this aligns to</w:t>
            </w:r>
            <w:r w:rsidR="00536FE6">
              <w:rPr>
                <w:rFonts w:ascii="Century Gothic" w:eastAsiaTheme="minorHAnsi" w:hAnsi="Century Gothic" w:cs="Arial"/>
                <w:bCs/>
                <w:color w:val="000000"/>
                <w:szCs w:val="22"/>
              </w:rPr>
              <w:t xml:space="preserve"> </w:t>
            </w:r>
            <w:r w:rsidR="00AF1C8E">
              <w:rPr>
                <w:rFonts w:ascii="Century Gothic" w:eastAsiaTheme="minorHAnsi" w:hAnsi="Century Gothic" w:cs="Arial"/>
                <w:bCs/>
                <w:color w:val="000000"/>
                <w:szCs w:val="22"/>
              </w:rPr>
              <w:t xml:space="preserve">IGEM IG1 and </w:t>
            </w:r>
            <w:r w:rsidR="00536FE6" w:rsidRPr="00CD6483">
              <w:rPr>
                <w:rFonts w:ascii="Century Gothic" w:eastAsiaTheme="minorHAnsi" w:hAnsi="Century Gothic" w:cs="Arial"/>
                <w:bCs/>
                <w:szCs w:val="22"/>
              </w:rPr>
              <w:t>ACS</w:t>
            </w:r>
            <w:r w:rsidR="00AF1C8E" w:rsidRPr="00CD6483">
              <w:rPr>
                <w:rFonts w:ascii="Century Gothic" w:eastAsiaTheme="minorHAnsi" w:hAnsi="Century Gothic" w:cs="Arial"/>
                <w:bCs/>
                <w:szCs w:val="22"/>
              </w:rPr>
              <w:t xml:space="preserve"> assessment standards)</w:t>
            </w:r>
          </w:p>
          <w:p w14:paraId="0D4C4CA2" w14:textId="77777777" w:rsidR="004730AF" w:rsidRPr="005B6230" w:rsidRDefault="004730AF" w:rsidP="004730AF">
            <w:pPr>
              <w:pStyle w:val="ListParagraph"/>
              <w:numPr>
                <w:ilvl w:val="0"/>
                <w:numId w:val="18"/>
              </w:numPr>
              <w:autoSpaceDE w:val="0"/>
              <w:autoSpaceDN w:val="0"/>
              <w:adjustRightInd w:val="0"/>
              <w:jc w:val="both"/>
              <w:rPr>
                <w:rFonts w:ascii="Century Gothic" w:eastAsiaTheme="minorHAnsi" w:hAnsi="Century Gothic" w:cs="Arial"/>
                <w:bCs/>
                <w:color w:val="000000"/>
                <w:szCs w:val="22"/>
              </w:rPr>
            </w:pPr>
            <w:r w:rsidRPr="005B6230">
              <w:rPr>
                <w:rFonts w:ascii="Century Gothic" w:eastAsiaTheme="minorHAnsi" w:hAnsi="Century Gothic" w:cs="Arial"/>
                <w:bCs/>
                <w:color w:val="000000"/>
                <w:szCs w:val="22"/>
              </w:rPr>
              <w:t>Environmental Technologies</w:t>
            </w:r>
            <w:r>
              <w:rPr>
                <w:rFonts w:ascii="Century Gothic" w:eastAsiaTheme="minorHAnsi" w:hAnsi="Century Gothic" w:cs="Arial"/>
                <w:bCs/>
                <w:color w:val="000000"/>
                <w:szCs w:val="22"/>
              </w:rPr>
              <w:t xml:space="preserve"> (this aligns to MCS requirements)</w:t>
            </w:r>
          </w:p>
          <w:p w14:paraId="432489E4" w14:textId="77777777" w:rsidR="004730AF" w:rsidRDefault="004730AF" w:rsidP="004730AF">
            <w:pPr>
              <w:autoSpaceDE w:val="0"/>
              <w:autoSpaceDN w:val="0"/>
              <w:adjustRightInd w:val="0"/>
              <w:jc w:val="both"/>
              <w:rPr>
                <w:rFonts w:ascii="Century Gothic" w:eastAsiaTheme="minorHAnsi" w:hAnsi="Century Gothic" w:cs="Arial"/>
                <w:bCs/>
                <w:color w:val="000000"/>
                <w:szCs w:val="22"/>
              </w:rPr>
            </w:pPr>
          </w:p>
          <w:p w14:paraId="27A8CCDE" w14:textId="17674BEA" w:rsidR="004730AF" w:rsidRDefault="004730AF" w:rsidP="00FD57C7">
            <w:pPr>
              <w:autoSpaceDE w:val="0"/>
              <w:autoSpaceDN w:val="0"/>
              <w:adjustRightInd w:val="0"/>
              <w:ind w:right="22"/>
              <w:jc w:val="both"/>
              <w:rPr>
                <w:rFonts w:ascii="Century Gothic" w:eastAsiaTheme="minorHAnsi" w:hAnsi="Century Gothic" w:cs="Arial"/>
                <w:b/>
                <w:color w:val="000000"/>
                <w:szCs w:val="22"/>
              </w:rPr>
            </w:pPr>
            <w:r>
              <w:rPr>
                <w:rFonts w:ascii="Century Gothic" w:eastAsiaTheme="minorHAnsi" w:hAnsi="Century Gothic" w:cs="Arial"/>
                <w:bCs/>
                <w:color w:val="000000"/>
                <w:szCs w:val="22"/>
              </w:rPr>
              <w:t>These options are shown in more detail below:</w:t>
            </w:r>
          </w:p>
          <w:p w14:paraId="5C4E1E03" w14:textId="4FC08485" w:rsidR="004730AF" w:rsidRDefault="004730AF" w:rsidP="00FD57C7">
            <w:pPr>
              <w:autoSpaceDE w:val="0"/>
              <w:autoSpaceDN w:val="0"/>
              <w:adjustRightInd w:val="0"/>
              <w:ind w:right="22"/>
              <w:jc w:val="both"/>
              <w:rPr>
                <w:rFonts w:ascii="Century Gothic" w:eastAsiaTheme="minorHAnsi" w:hAnsi="Century Gothic" w:cs="Arial"/>
                <w:b/>
                <w:color w:val="000000"/>
                <w:szCs w:val="22"/>
              </w:rPr>
            </w:pPr>
          </w:p>
        </w:tc>
      </w:tr>
    </w:tbl>
    <w:p w14:paraId="04EF5013" w14:textId="77777777" w:rsidR="004730AF" w:rsidRDefault="004730AF">
      <w:r>
        <w:br w:type="page"/>
      </w:r>
    </w:p>
    <w:tbl>
      <w:tblPr>
        <w:tblStyle w:val="TableGrid"/>
        <w:tblW w:w="9985" w:type="dxa"/>
        <w:tblLook w:val="04A0" w:firstRow="1" w:lastRow="0" w:firstColumn="1" w:lastColumn="0" w:noHBand="0" w:noVBand="1"/>
      </w:tblPr>
      <w:tblGrid>
        <w:gridCol w:w="956"/>
        <w:gridCol w:w="3014"/>
        <w:gridCol w:w="2595"/>
        <w:gridCol w:w="3420"/>
      </w:tblGrid>
      <w:tr w:rsidR="00DE4775" w14:paraId="5B74FBC7" w14:textId="77777777" w:rsidTr="00D401C4">
        <w:trPr>
          <w:trHeight w:val="435"/>
        </w:trPr>
        <w:tc>
          <w:tcPr>
            <w:tcW w:w="956" w:type="dxa"/>
            <w:vAlign w:val="bottom"/>
          </w:tcPr>
          <w:p w14:paraId="2F59EB61" w14:textId="3CB3D67E" w:rsidR="00DE4775" w:rsidRPr="00DE4775" w:rsidRDefault="00DE4775" w:rsidP="00DE4775">
            <w:pPr>
              <w:autoSpaceDE w:val="0"/>
              <w:autoSpaceDN w:val="0"/>
              <w:adjustRightInd w:val="0"/>
              <w:spacing w:before="60" w:after="60"/>
              <w:jc w:val="center"/>
              <w:rPr>
                <w:rFonts w:ascii="Century Gothic" w:eastAsiaTheme="minorHAnsi" w:hAnsi="Century Gothic" w:cs="Arial"/>
                <w:b/>
                <w:color w:val="000000"/>
                <w:szCs w:val="22"/>
              </w:rPr>
            </w:pPr>
            <w:r w:rsidRPr="00DE4775">
              <w:rPr>
                <w:rFonts w:ascii="Century Gothic" w:eastAsiaTheme="minorHAnsi" w:hAnsi="Century Gothic" w:cs="Arial"/>
                <w:b/>
                <w:color w:val="000000"/>
                <w:szCs w:val="22"/>
              </w:rPr>
              <w:lastRenderedPageBreak/>
              <w:t>Option</w:t>
            </w:r>
          </w:p>
        </w:tc>
        <w:tc>
          <w:tcPr>
            <w:tcW w:w="3014" w:type="dxa"/>
            <w:vAlign w:val="bottom"/>
          </w:tcPr>
          <w:p w14:paraId="27A7A6A8" w14:textId="5A387BA2" w:rsidR="00DE4775" w:rsidRPr="00DE4775" w:rsidRDefault="00DE4775" w:rsidP="00DE4775">
            <w:pPr>
              <w:autoSpaceDE w:val="0"/>
              <w:autoSpaceDN w:val="0"/>
              <w:adjustRightInd w:val="0"/>
              <w:spacing w:before="60" w:after="60"/>
              <w:jc w:val="center"/>
              <w:rPr>
                <w:rFonts w:ascii="Century Gothic" w:eastAsiaTheme="minorHAnsi" w:hAnsi="Century Gothic" w:cs="Arial"/>
                <w:b/>
                <w:color w:val="000000"/>
                <w:szCs w:val="22"/>
              </w:rPr>
            </w:pPr>
            <w:r w:rsidRPr="00DE4775">
              <w:rPr>
                <w:rFonts w:ascii="Century Gothic" w:eastAsiaTheme="minorHAnsi" w:hAnsi="Century Gothic" w:cs="Arial"/>
                <w:b/>
                <w:color w:val="000000"/>
                <w:szCs w:val="22"/>
              </w:rPr>
              <w:t>Knowledge</w:t>
            </w:r>
          </w:p>
        </w:tc>
        <w:tc>
          <w:tcPr>
            <w:tcW w:w="2595" w:type="dxa"/>
            <w:vAlign w:val="bottom"/>
          </w:tcPr>
          <w:p w14:paraId="65B13A45" w14:textId="43EBEA37" w:rsidR="00DE4775" w:rsidRPr="00DE4775" w:rsidRDefault="00DE4775" w:rsidP="00DE4775">
            <w:pPr>
              <w:autoSpaceDE w:val="0"/>
              <w:autoSpaceDN w:val="0"/>
              <w:adjustRightInd w:val="0"/>
              <w:spacing w:before="60" w:after="60"/>
              <w:jc w:val="center"/>
              <w:rPr>
                <w:rFonts w:ascii="Century Gothic" w:eastAsiaTheme="minorHAnsi" w:hAnsi="Century Gothic" w:cs="Arial"/>
                <w:b/>
                <w:color w:val="000000"/>
                <w:szCs w:val="22"/>
              </w:rPr>
            </w:pPr>
            <w:r w:rsidRPr="00DE4775">
              <w:rPr>
                <w:rFonts w:ascii="Century Gothic" w:eastAsiaTheme="minorHAnsi" w:hAnsi="Century Gothic" w:cs="Arial"/>
                <w:b/>
                <w:color w:val="000000"/>
                <w:szCs w:val="22"/>
              </w:rPr>
              <w:t>Skills</w:t>
            </w:r>
          </w:p>
        </w:tc>
        <w:tc>
          <w:tcPr>
            <w:tcW w:w="3420" w:type="dxa"/>
          </w:tcPr>
          <w:p w14:paraId="5B154E98" w14:textId="29ACF741" w:rsidR="00DE4775" w:rsidRPr="00DE4775" w:rsidRDefault="00DE4775" w:rsidP="00DE4775">
            <w:pPr>
              <w:autoSpaceDE w:val="0"/>
              <w:autoSpaceDN w:val="0"/>
              <w:adjustRightInd w:val="0"/>
              <w:spacing w:before="60" w:after="60"/>
              <w:jc w:val="center"/>
              <w:rPr>
                <w:rFonts w:ascii="Century Gothic" w:eastAsiaTheme="minorHAnsi" w:hAnsi="Century Gothic" w:cs="Arial"/>
                <w:b/>
                <w:color w:val="000000"/>
                <w:szCs w:val="22"/>
              </w:rPr>
            </w:pPr>
            <w:r w:rsidRPr="00DE4775">
              <w:rPr>
                <w:rFonts w:ascii="Century Gothic" w:eastAsiaTheme="minorHAnsi" w:hAnsi="Century Gothic" w:cs="Arial"/>
                <w:b/>
                <w:color w:val="000000"/>
                <w:szCs w:val="22"/>
              </w:rPr>
              <w:t>Specific Requirement</w:t>
            </w:r>
          </w:p>
        </w:tc>
      </w:tr>
      <w:tr w:rsidR="00DE4775" w14:paraId="79F3C79F" w14:textId="77777777" w:rsidTr="00D401C4">
        <w:trPr>
          <w:cantSplit/>
          <w:trHeight w:val="1134"/>
        </w:trPr>
        <w:tc>
          <w:tcPr>
            <w:tcW w:w="956" w:type="dxa"/>
            <w:textDirection w:val="btLr"/>
          </w:tcPr>
          <w:p w14:paraId="1336E776" w14:textId="77777777" w:rsidR="00DE4775" w:rsidRPr="00BC214D" w:rsidRDefault="00DE4775" w:rsidP="00DE4775">
            <w:pPr>
              <w:pStyle w:val="ListParagraph"/>
              <w:numPr>
                <w:ilvl w:val="0"/>
                <w:numId w:val="25"/>
              </w:numPr>
              <w:autoSpaceDE w:val="0"/>
              <w:autoSpaceDN w:val="0"/>
              <w:adjustRightInd w:val="0"/>
              <w:spacing w:before="60" w:after="60"/>
              <w:ind w:right="113"/>
              <w:jc w:val="center"/>
              <w:rPr>
                <w:rFonts w:ascii="Century Gothic" w:eastAsiaTheme="minorHAnsi" w:hAnsi="Century Gothic" w:cs="Arial"/>
                <w:bCs/>
                <w:color w:val="000000"/>
                <w:szCs w:val="22"/>
              </w:rPr>
            </w:pPr>
            <w:r w:rsidRPr="00BC214D">
              <w:rPr>
                <w:rFonts w:ascii="Century Gothic" w:eastAsiaTheme="minorHAnsi" w:hAnsi="Century Gothic" w:cs="Arial"/>
                <w:bCs/>
                <w:color w:val="000000"/>
                <w:szCs w:val="22"/>
              </w:rPr>
              <w:t>Fossil Fuel –</w:t>
            </w:r>
          </w:p>
          <w:p w14:paraId="3C5A4DCB" w14:textId="77777777" w:rsidR="00DE4775" w:rsidRDefault="00DE4775" w:rsidP="00DE4775">
            <w:pPr>
              <w:autoSpaceDE w:val="0"/>
              <w:autoSpaceDN w:val="0"/>
              <w:adjustRightInd w:val="0"/>
              <w:spacing w:before="60" w:after="60"/>
              <w:ind w:left="113" w:right="113"/>
              <w:jc w:val="center"/>
              <w:rPr>
                <w:rFonts w:ascii="Century Gothic" w:eastAsiaTheme="minorHAnsi" w:hAnsi="Century Gothic" w:cs="Arial"/>
                <w:b/>
                <w:bCs/>
                <w:color w:val="000000"/>
                <w:szCs w:val="22"/>
              </w:rPr>
            </w:pPr>
            <w:r w:rsidRPr="00971A40">
              <w:rPr>
                <w:rFonts w:ascii="Century Gothic" w:eastAsiaTheme="minorHAnsi" w:hAnsi="Century Gothic" w:cs="Arial"/>
                <w:bCs/>
                <w:color w:val="000000"/>
                <w:szCs w:val="22"/>
              </w:rPr>
              <w:t>Natural Gas</w:t>
            </w:r>
          </w:p>
        </w:tc>
        <w:tc>
          <w:tcPr>
            <w:tcW w:w="3014" w:type="dxa"/>
          </w:tcPr>
          <w:p w14:paraId="6F6739DD" w14:textId="6B965359" w:rsidR="00DE4775" w:rsidRPr="00971A40" w:rsidRDefault="00DE4775" w:rsidP="00DE4775">
            <w:pPr>
              <w:autoSpaceDE w:val="0"/>
              <w:autoSpaceDN w:val="0"/>
              <w:adjustRightInd w:val="0"/>
              <w:spacing w:before="60" w:after="60"/>
              <w:rPr>
                <w:rFonts w:ascii="Century Gothic" w:eastAsiaTheme="minorHAnsi" w:hAnsi="Century Gothic" w:cs="Arial"/>
                <w:bCs/>
                <w:color w:val="000000"/>
                <w:szCs w:val="22"/>
              </w:rPr>
            </w:pPr>
            <w:r w:rsidRPr="00971A40">
              <w:rPr>
                <w:rFonts w:ascii="Century Gothic" w:eastAsiaTheme="minorHAnsi" w:hAnsi="Century Gothic" w:cs="Arial"/>
                <w:bCs/>
                <w:color w:val="000000"/>
                <w:szCs w:val="22"/>
              </w:rPr>
              <w:t>Understand the principles of selection, installation, testing, commissioning and service and maintenance techniques on  domestic downstream natural gas pipework systems and appliances</w:t>
            </w:r>
            <w:r w:rsidR="00D401C4">
              <w:rPr>
                <w:rFonts w:ascii="Century Gothic" w:eastAsiaTheme="minorHAnsi" w:hAnsi="Century Gothic" w:cs="Arial"/>
                <w:bCs/>
                <w:color w:val="000000"/>
                <w:szCs w:val="22"/>
              </w:rPr>
              <w:t>.</w:t>
            </w:r>
          </w:p>
        </w:tc>
        <w:tc>
          <w:tcPr>
            <w:tcW w:w="2595" w:type="dxa"/>
          </w:tcPr>
          <w:p w14:paraId="6623BA4F" w14:textId="3D93E4CA" w:rsidR="00DE4775" w:rsidRPr="00971A40" w:rsidRDefault="00DE4775" w:rsidP="00DE4775">
            <w:pPr>
              <w:autoSpaceDE w:val="0"/>
              <w:autoSpaceDN w:val="0"/>
              <w:adjustRightInd w:val="0"/>
              <w:spacing w:before="60" w:after="60"/>
              <w:rPr>
                <w:rFonts w:ascii="Century Gothic" w:eastAsiaTheme="minorHAnsi" w:hAnsi="Century Gothic" w:cs="Arial"/>
                <w:bCs/>
                <w:color w:val="000000"/>
                <w:szCs w:val="22"/>
              </w:rPr>
            </w:pPr>
            <w:r w:rsidRPr="00971A40">
              <w:rPr>
                <w:rFonts w:ascii="Century Gothic" w:eastAsiaTheme="minorHAnsi" w:hAnsi="Century Gothic" w:cs="Arial"/>
                <w:bCs/>
                <w:color w:val="000000"/>
                <w:szCs w:val="22"/>
              </w:rPr>
              <w:t>Select, install, test, commission, service and maintain domestic downstream natural gas pipework systems and appliances</w:t>
            </w:r>
            <w:r w:rsidR="00D401C4">
              <w:rPr>
                <w:rFonts w:ascii="Century Gothic" w:eastAsiaTheme="minorHAnsi" w:hAnsi="Century Gothic" w:cs="Arial"/>
                <w:bCs/>
                <w:color w:val="000000"/>
                <w:szCs w:val="22"/>
              </w:rPr>
              <w:t>.</w:t>
            </w:r>
          </w:p>
        </w:tc>
        <w:tc>
          <w:tcPr>
            <w:tcW w:w="3420" w:type="dxa"/>
          </w:tcPr>
          <w:p w14:paraId="5A1ACA61" w14:textId="71DA504C" w:rsidR="00E344D0" w:rsidRPr="00A04642" w:rsidRDefault="00E344D0" w:rsidP="00DE4775">
            <w:pPr>
              <w:autoSpaceDE w:val="0"/>
              <w:autoSpaceDN w:val="0"/>
              <w:adjustRightInd w:val="0"/>
              <w:spacing w:before="60" w:after="60"/>
              <w:rPr>
                <w:rFonts w:ascii="Century Gothic" w:eastAsiaTheme="minorHAnsi" w:hAnsi="Century Gothic" w:cs="Arial"/>
                <w:bCs/>
                <w:szCs w:val="22"/>
              </w:rPr>
            </w:pPr>
            <w:r w:rsidRPr="00A04642">
              <w:rPr>
                <w:rFonts w:ascii="Century Gothic" w:eastAsiaTheme="minorHAnsi" w:hAnsi="Century Gothic" w:cs="Arial"/>
                <w:bCs/>
                <w:szCs w:val="22"/>
              </w:rPr>
              <w:t xml:space="preserve">Learner should complete a training </w:t>
            </w:r>
            <w:r w:rsidR="006F18CF" w:rsidRPr="00A04642">
              <w:rPr>
                <w:rFonts w:ascii="Century Gothic" w:eastAsiaTheme="minorHAnsi" w:hAnsi="Century Gothic" w:cs="Arial"/>
                <w:bCs/>
                <w:szCs w:val="22"/>
              </w:rPr>
              <w:t xml:space="preserve">package </w:t>
            </w:r>
            <w:r w:rsidRPr="00A04642">
              <w:rPr>
                <w:rFonts w:ascii="Century Gothic" w:eastAsiaTheme="minorHAnsi" w:hAnsi="Century Gothic" w:cs="Arial"/>
                <w:bCs/>
                <w:szCs w:val="22"/>
              </w:rPr>
              <w:t xml:space="preserve">through a </w:t>
            </w:r>
            <w:r w:rsidR="006F18CF" w:rsidRPr="00A04642">
              <w:rPr>
                <w:rFonts w:ascii="Century Gothic" w:eastAsiaTheme="minorHAnsi" w:hAnsi="Century Gothic" w:cs="Arial"/>
                <w:bCs/>
                <w:szCs w:val="22"/>
              </w:rPr>
              <w:t xml:space="preserve">formal </w:t>
            </w:r>
            <w:r w:rsidRPr="00A04642">
              <w:rPr>
                <w:rFonts w:ascii="Century Gothic" w:eastAsiaTheme="minorHAnsi" w:hAnsi="Century Gothic" w:cs="Arial"/>
                <w:bCs/>
                <w:szCs w:val="22"/>
              </w:rPr>
              <w:t xml:space="preserve">Managed Learning Program approved by IGEM to IG 1 Standards of training in gas work and complete ACS Assessment </w:t>
            </w:r>
          </w:p>
          <w:p w14:paraId="264A55C5" w14:textId="77777777" w:rsidR="006F18CF" w:rsidRPr="00A04642" w:rsidRDefault="006F18CF" w:rsidP="006F18CF">
            <w:pPr>
              <w:pStyle w:val="ListParagraph"/>
              <w:numPr>
                <w:ilvl w:val="0"/>
                <w:numId w:val="32"/>
              </w:numPr>
              <w:autoSpaceDE w:val="0"/>
              <w:autoSpaceDN w:val="0"/>
              <w:adjustRightInd w:val="0"/>
              <w:spacing w:before="60" w:after="60"/>
              <w:rPr>
                <w:rFonts w:ascii="Century Gothic" w:eastAsiaTheme="minorHAnsi" w:hAnsi="Century Gothic" w:cs="Arial"/>
                <w:bCs/>
                <w:szCs w:val="22"/>
              </w:rPr>
            </w:pPr>
            <w:r w:rsidRPr="00A04642">
              <w:rPr>
                <w:rFonts w:ascii="Century Gothic" w:eastAsiaTheme="minorHAnsi" w:hAnsi="Century Gothic" w:cs="Arial"/>
                <w:bCs/>
                <w:szCs w:val="22"/>
              </w:rPr>
              <w:t>Core Domestic Gas Safety - CCN1</w:t>
            </w:r>
          </w:p>
          <w:p w14:paraId="03AF5F9D" w14:textId="633865B0" w:rsidR="00DE4775" w:rsidRPr="00A04642" w:rsidRDefault="006F18CF" w:rsidP="00D235D1">
            <w:pPr>
              <w:pStyle w:val="ListParagraph"/>
              <w:numPr>
                <w:ilvl w:val="0"/>
                <w:numId w:val="32"/>
              </w:numPr>
              <w:autoSpaceDE w:val="0"/>
              <w:autoSpaceDN w:val="0"/>
              <w:adjustRightInd w:val="0"/>
              <w:spacing w:before="60" w:after="60"/>
              <w:rPr>
                <w:rFonts w:ascii="Century Gothic" w:eastAsiaTheme="minorHAnsi" w:hAnsi="Century Gothic" w:cs="Arial"/>
                <w:bCs/>
                <w:szCs w:val="22"/>
              </w:rPr>
            </w:pPr>
            <w:r w:rsidRPr="00A04642">
              <w:rPr>
                <w:rFonts w:ascii="Century Gothic" w:eastAsiaTheme="minorHAnsi" w:hAnsi="Century Gothic" w:cs="Arial"/>
                <w:bCs/>
                <w:szCs w:val="22"/>
              </w:rPr>
              <w:t>Central Heating Boilers &amp; Water Heaters - CENWAT</w:t>
            </w:r>
            <w:r w:rsidRPr="00A04642" w:rsidDel="00E344D0">
              <w:rPr>
                <w:rFonts w:ascii="Century Gothic" w:eastAsiaTheme="minorHAnsi" w:hAnsi="Century Gothic" w:cs="Arial"/>
                <w:bCs/>
                <w:szCs w:val="22"/>
              </w:rPr>
              <w:t xml:space="preserve"> </w:t>
            </w:r>
          </w:p>
        </w:tc>
      </w:tr>
      <w:tr w:rsidR="00DE4775" w:rsidRPr="00971A40" w14:paraId="31BE8F12" w14:textId="77777777" w:rsidTr="00D401C4">
        <w:trPr>
          <w:cantSplit/>
          <w:trHeight w:val="1134"/>
        </w:trPr>
        <w:tc>
          <w:tcPr>
            <w:tcW w:w="956" w:type="dxa"/>
            <w:textDirection w:val="btLr"/>
          </w:tcPr>
          <w:p w14:paraId="533A1B77" w14:textId="77777777" w:rsidR="00DE4775" w:rsidRPr="00BC214D" w:rsidRDefault="00DE4775" w:rsidP="00DE4775">
            <w:pPr>
              <w:pStyle w:val="ListParagraph"/>
              <w:numPr>
                <w:ilvl w:val="0"/>
                <w:numId w:val="25"/>
              </w:numPr>
              <w:autoSpaceDE w:val="0"/>
              <w:autoSpaceDN w:val="0"/>
              <w:adjustRightInd w:val="0"/>
              <w:spacing w:before="60" w:after="60"/>
              <w:ind w:right="113"/>
              <w:jc w:val="center"/>
              <w:rPr>
                <w:rFonts w:ascii="Century Gothic" w:eastAsiaTheme="minorHAnsi" w:hAnsi="Century Gothic" w:cs="Arial"/>
                <w:b/>
                <w:bCs/>
                <w:color w:val="000000"/>
                <w:szCs w:val="22"/>
              </w:rPr>
            </w:pPr>
            <w:r w:rsidRPr="00BC214D">
              <w:rPr>
                <w:rFonts w:ascii="Century Gothic" w:hAnsi="Century Gothic" w:cs="Open Sans"/>
                <w:color w:val="334047"/>
                <w:szCs w:val="22"/>
                <w:lang w:eastAsia="en-GB"/>
              </w:rPr>
              <w:t>Environmental Technologies</w:t>
            </w:r>
          </w:p>
        </w:tc>
        <w:tc>
          <w:tcPr>
            <w:tcW w:w="3014" w:type="dxa"/>
          </w:tcPr>
          <w:p w14:paraId="657B58B2" w14:textId="01087C44" w:rsidR="00DE4775" w:rsidRPr="005D6CEC" w:rsidRDefault="00DE4775" w:rsidP="005D6CEC">
            <w:pPr>
              <w:spacing w:before="60" w:after="60"/>
              <w:textAlignment w:val="baseline"/>
              <w:rPr>
                <w:rFonts w:ascii="Century Gothic" w:hAnsi="Century Gothic" w:cs="Open Sans"/>
                <w:color w:val="334047"/>
                <w:szCs w:val="22"/>
                <w:lang w:eastAsia="en-GB"/>
              </w:rPr>
            </w:pPr>
            <w:r w:rsidRPr="00595086">
              <w:rPr>
                <w:rFonts w:ascii="Century Gothic" w:hAnsi="Century Gothic" w:cs="Open Sans"/>
                <w:color w:val="334047"/>
                <w:szCs w:val="22"/>
                <w:lang w:eastAsia="en-GB"/>
              </w:rPr>
              <w:t>Understand the principles of selection, installation, testing, commissioning and service and maintenance techniques on solar thermal, heat pumps and water recycling systems</w:t>
            </w:r>
            <w:r w:rsidR="00D401C4">
              <w:rPr>
                <w:rFonts w:ascii="Century Gothic" w:hAnsi="Century Gothic" w:cs="Open Sans"/>
                <w:color w:val="334047"/>
                <w:szCs w:val="22"/>
                <w:lang w:eastAsia="en-GB"/>
              </w:rPr>
              <w:t>.</w:t>
            </w:r>
          </w:p>
        </w:tc>
        <w:tc>
          <w:tcPr>
            <w:tcW w:w="2595" w:type="dxa"/>
          </w:tcPr>
          <w:p w14:paraId="48067F67" w14:textId="6DBCFA0A" w:rsidR="00DE4775" w:rsidRDefault="00DE4775" w:rsidP="00DE4775">
            <w:pPr>
              <w:spacing w:before="60" w:after="60"/>
              <w:textAlignment w:val="baseline"/>
              <w:rPr>
                <w:rFonts w:ascii="Century Gothic" w:hAnsi="Century Gothic" w:cs="Open Sans"/>
                <w:color w:val="334047"/>
                <w:szCs w:val="22"/>
                <w:lang w:eastAsia="en-GB"/>
              </w:rPr>
            </w:pPr>
            <w:r w:rsidRPr="00595086">
              <w:rPr>
                <w:rFonts w:ascii="Century Gothic" w:hAnsi="Century Gothic" w:cs="Open Sans"/>
                <w:color w:val="334047"/>
                <w:szCs w:val="22"/>
                <w:lang w:eastAsia="en-GB"/>
              </w:rPr>
              <w:t>Select, install, test, commission, service and maintain solar thermal, heat pumps and water recycling systems</w:t>
            </w:r>
            <w:r w:rsidR="00D401C4">
              <w:rPr>
                <w:rFonts w:ascii="Century Gothic" w:hAnsi="Century Gothic" w:cs="Open Sans"/>
                <w:color w:val="334047"/>
                <w:szCs w:val="22"/>
                <w:lang w:eastAsia="en-GB"/>
              </w:rPr>
              <w:t>.</w:t>
            </w:r>
          </w:p>
          <w:p w14:paraId="3C526AFC" w14:textId="77777777" w:rsidR="00DE4775" w:rsidRDefault="00DE4775" w:rsidP="00DE4775">
            <w:pPr>
              <w:autoSpaceDE w:val="0"/>
              <w:autoSpaceDN w:val="0"/>
              <w:adjustRightInd w:val="0"/>
              <w:spacing w:before="60" w:after="60"/>
              <w:rPr>
                <w:rFonts w:ascii="Century Gothic" w:eastAsiaTheme="minorHAnsi" w:hAnsi="Century Gothic" w:cs="Arial"/>
                <w:b/>
                <w:bCs/>
                <w:color w:val="000000"/>
                <w:szCs w:val="22"/>
              </w:rPr>
            </w:pPr>
          </w:p>
        </w:tc>
        <w:tc>
          <w:tcPr>
            <w:tcW w:w="3420" w:type="dxa"/>
          </w:tcPr>
          <w:p w14:paraId="6ADDF3EF" w14:textId="77777777" w:rsidR="00060031" w:rsidRPr="00A04642" w:rsidRDefault="006F18CF" w:rsidP="00DE4775">
            <w:pPr>
              <w:spacing w:before="60" w:after="60"/>
              <w:textAlignment w:val="baseline"/>
              <w:rPr>
                <w:rFonts w:ascii="Century Gothic" w:hAnsi="Century Gothic" w:cs="Open Sans"/>
                <w:szCs w:val="22"/>
                <w:lang w:eastAsia="en-GB"/>
              </w:rPr>
            </w:pPr>
            <w:r w:rsidRPr="00A04642">
              <w:rPr>
                <w:rFonts w:ascii="Century Gothic" w:hAnsi="Century Gothic" w:cs="Open Sans"/>
                <w:szCs w:val="22"/>
                <w:lang w:eastAsia="en-GB"/>
              </w:rPr>
              <w:t xml:space="preserve">Learner should complete training to </w:t>
            </w:r>
            <w:r w:rsidR="00060031" w:rsidRPr="00A04642">
              <w:rPr>
                <w:rFonts w:ascii="Century Gothic" w:hAnsi="Century Gothic" w:cs="Open Sans"/>
                <w:szCs w:val="22"/>
                <w:lang w:eastAsia="en-GB"/>
              </w:rPr>
              <w:t xml:space="preserve">MCS025 and include </w:t>
            </w:r>
          </w:p>
          <w:p w14:paraId="3748F2A6" w14:textId="284E32EE" w:rsidR="00060031" w:rsidRPr="00C039F0" w:rsidRDefault="00060031" w:rsidP="00C039F0">
            <w:pPr>
              <w:pStyle w:val="ListParagraph"/>
              <w:numPr>
                <w:ilvl w:val="0"/>
                <w:numId w:val="35"/>
              </w:numPr>
              <w:spacing w:before="60" w:after="60"/>
              <w:textAlignment w:val="baseline"/>
              <w:rPr>
                <w:rFonts w:ascii="Century Gothic" w:hAnsi="Century Gothic" w:cs="Open Sans"/>
                <w:szCs w:val="22"/>
                <w:lang w:eastAsia="en-GB"/>
              </w:rPr>
            </w:pPr>
            <w:r w:rsidRPr="00C039F0">
              <w:rPr>
                <w:rFonts w:ascii="Century Gothic" w:hAnsi="Century Gothic" w:cs="Open Sans"/>
                <w:szCs w:val="22"/>
                <w:lang w:eastAsia="en-GB"/>
              </w:rPr>
              <w:t>Heat Pumps to MIS3005</w:t>
            </w:r>
            <w:r w:rsidR="00D401C4">
              <w:rPr>
                <w:rFonts w:ascii="Century Gothic" w:hAnsi="Century Gothic" w:cs="Open Sans"/>
                <w:szCs w:val="22"/>
                <w:lang w:eastAsia="en-GB"/>
              </w:rPr>
              <w:t>*</w:t>
            </w:r>
          </w:p>
          <w:p w14:paraId="453C34B3" w14:textId="5B049127" w:rsidR="00DE4775" w:rsidRPr="00A04642" w:rsidRDefault="00060031" w:rsidP="00DE4775">
            <w:pPr>
              <w:pStyle w:val="ListParagraph"/>
              <w:numPr>
                <w:ilvl w:val="0"/>
                <w:numId w:val="19"/>
              </w:numPr>
              <w:spacing w:before="60" w:after="60"/>
              <w:textAlignment w:val="baseline"/>
              <w:rPr>
                <w:rFonts w:ascii="Century Gothic" w:hAnsi="Century Gothic" w:cs="Open Sans"/>
                <w:szCs w:val="22"/>
                <w:lang w:eastAsia="en-GB"/>
              </w:rPr>
            </w:pPr>
            <w:r w:rsidRPr="00A04642">
              <w:rPr>
                <w:rFonts w:ascii="Century Gothic" w:hAnsi="Century Gothic" w:cs="Open Sans"/>
                <w:szCs w:val="22"/>
                <w:lang w:eastAsia="en-GB"/>
              </w:rPr>
              <w:t>Solar Thermal to MIS3001</w:t>
            </w:r>
            <w:r w:rsidR="00D401C4">
              <w:rPr>
                <w:rFonts w:ascii="Century Gothic" w:hAnsi="Century Gothic" w:cs="Open Sans"/>
                <w:szCs w:val="22"/>
                <w:lang w:eastAsia="en-GB"/>
              </w:rPr>
              <w:t>*</w:t>
            </w:r>
            <w:r w:rsidR="006F18CF" w:rsidRPr="00A04642">
              <w:rPr>
                <w:rFonts w:ascii="Century Gothic" w:hAnsi="Century Gothic" w:cs="Open Sans"/>
                <w:szCs w:val="22"/>
                <w:lang w:eastAsia="en-GB"/>
              </w:rPr>
              <w:t xml:space="preserve"> </w:t>
            </w:r>
          </w:p>
        </w:tc>
      </w:tr>
    </w:tbl>
    <w:p w14:paraId="1DB31C7A" w14:textId="37FE3F19" w:rsidR="004730AF" w:rsidRDefault="004730AF" w:rsidP="00FD57C7">
      <w:pPr>
        <w:autoSpaceDE w:val="0"/>
        <w:autoSpaceDN w:val="0"/>
        <w:adjustRightInd w:val="0"/>
        <w:ind w:right="22"/>
        <w:jc w:val="both"/>
        <w:rPr>
          <w:rFonts w:ascii="Century Gothic" w:eastAsiaTheme="minorHAnsi" w:hAnsi="Century Gothic" w:cs="Arial"/>
          <w:b/>
          <w:color w:val="000000"/>
          <w:szCs w:val="22"/>
        </w:rPr>
      </w:pPr>
    </w:p>
    <w:p w14:paraId="7841B4CD" w14:textId="2F9AEB56" w:rsidR="004730AF" w:rsidRDefault="004730AF" w:rsidP="004730AF">
      <w:pPr>
        <w:autoSpaceDE w:val="0"/>
        <w:autoSpaceDN w:val="0"/>
        <w:adjustRightInd w:val="0"/>
        <w:jc w:val="both"/>
        <w:rPr>
          <w:rFonts w:ascii="Century Gothic" w:eastAsiaTheme="minorHAnsi" w:hAnsi="Century Gothic" w:cs="Arial"/>
          <w:b/>
          <w:bCs/>
          <w:color w:val="000000"/>
          <w:szCs w:val="22"/>
        </w:rPr>
      </w:pPr>
      <w:r>
        <w:rPr>
          <w:rFonts w:ascii="Century Gothic" w:hAnsi="Century Gothic" w:cs="Open Sans"/>
          <w:color w:val="334047"/>
          <w:szCs w:val="22"/>
          <w:lang w:eastAsia="en-GB"/>
        </w:rPr>
        <w:t xml:space="preserve">*One route must </w:t>
      </w:r>
      <w:r w:rsidR="00336CD9">
        <w:rPr>
          <w:rFonts w:ascii="Century Gothic" w:hAnsi="Century Gothic" w:cs="Open Sans"/>
          <w:color w:val="334047"/>
          <w:szCs w:val="22"/>
          <w:lang w:eastAsia="en-GB"/>
        </w:rPr>
        <w:t>be achieved through on-site evidence.</w:t>
      </w:r>
    </w:p>
    <w:p w14:paraId="2FC77999" w14:textId="1290C26B" w:rsidR="004730AF" w:rsidRDefault="004730AF" w:rsidP="00FD57C7">
      <w:pPr>
        <w:autoSpaceDE w:val="0"/>
        <w:autoSpaceDN w:val="0"/>
        <w:adjustRightInd w:val="0"/>
        <w:ind w:right="22"/>
        <w:jc w:val="both"/>
        <w:rPr>
          <w:rFonts w:ascii="Century Gothic" w:eastAsiaTheme="minorHAnsi" w:hAnsi="Century Gothic" w:cs="Arial"/>
          <w:b/>
          <w:color w:val="000000"/>
          <w:szCs w:val="22"/>
        </w:rPr>
      </w:pPr>
    </w:p>
    <w:p w14:paraId="6BDF8EE3" w14:textId="6F8C8F29" w:rsidR="004730AF" w:rsidRDefault="004730AF" w:rsidP="004730AF">
      <w:pPr>
        <w:autoSpaceDE w:val="0"/>
        <w:autoSpaceDN w:val="0"/>
        <w:adjustRightInd w:val="0"/>
        <w:ind w:right="22"/>
        <w:jc w:val="both"/>
        <w:rPr>
          <w:rFonts w:ascii="Century Gothic" w:eastAsiaTheme="minorHAnsi" w:hAnsi="Century Gothic" w:cs="Arial"/>
          <w:b/>
          <w:color w:val="000000"/>
          <w:szCs w:val="22"/>
        </w:rPr>
      </w:pPr>
      <w:bookmarkStart w:id="7" w:name="_Hlk85443221"/>
      <w:r>
        <w:rPr>
          <w:rFonts w:ascii="Century Gothic" w:eastAsiaTheme="minorHAnsi" w:hAnsi="Century Gothic" w:cs="Arial"/>
          <w:b/>
          <w:color w:val="000000"/>
          <w:szCs w:val="22"/>
        </w:rPr>
        <w:t>Additional Requirement Detail</w:t>
      </w:r>
      <w:r w:rsidRPr="00072EC4">
        <w:rPr>
          <w:rFonts w:ascii="Century Gothic" w:eastAsiaTheme="minorHAnsi" w:hAnsi="Century Gothic" w:cs="Arial"/>
          <w:b/>
          <w:color w:val="000000"/>
          <w:szCs w:val="22"/>
        </w:rPr>
        <w:t xml:space="preserve"> (Minimum Credit &amp; Hours)</w:t>
      </w:r>
    </w:p>
    <w:bookmarkEnd w:id="7"/>
    <w:p w14:paraId="7D2B2CE1" w14:textId="7C65AEEB" w:rsidR="00C96B0B" w:rsidRDefault="00C96B0B" w:rsidP="00FD57C7">
      <w:pPr>
        <w:autoSpaceDE w:val="0"/>
        <w:autoSpaceDN w:val="0"/>
        <w:adjustRightInd w:val="0"/>
        <w:ind w:right="22"/>
        <w:jc w:val="both"/>
        <w:rPr>
          <w:rFonts w:ascii="Century Gothic" w:eastAsiaTheme="minorHAnsi" w:hAnsi="Century Gothic" w:cs="Arial"/>
          <w:b/>
          <w:color w:val="000000"/>
          <w:szCs w:val="22"/>
        </w:rPr>
      </w:pPr>
    </w:p>
    <w:tbl>
      <w:tblPr>
        <w:tblStyle w:val="TableGrid"/>
        <w:tblW w:w="0" w:type="auto"/>
        <w:tblLook w:val="04A0" w:firstRow="1" w:lastRow="0" w:firstColumn="1" w:lastColumn="0" w:noHBand="0" w:noVBand="1"/>
      </w:tblPr>
      <w:tblGrid>
        <w:gridCol w:w="9769"/>
      </w:tblGrid>
      <w:tr w:rsidR="00C96B0B" w:rsidRPr="00C24184" w14:paraId="49E4C0E1" w14:textId="77777777" w:rsidTr="00C96B0B">
        <w:tc>
          <w:tcPr>
            <w:tcW w:w="9769" w:type="dxa"/>
          </w:tcPr>
          <w:p w14:paraId="02013563" w14:textId="77777777" w:rsidR="00BC214D" w:rsidRPr="00D235D1" w:rsidRDefault="00BC214D" w:rsidP="00BC214D">
            <w:pPr>
              <w:autoSpaceDE w:val="0"/>
              <w:autoSpaceDN w:val="0"/>
              <w:adjustRightInd w:val="0"/>
              <w:spacing w:before="60" w:after="60"/>
              <w:rPr>
                <w:rFonts w:ascii="Century Gothic" w:hAnsi="Century Gothic" w:cs="Verdana"/>
                <w:b/>
                <w:bCs/>
                <w:color w:val="000000"/>
                <w:szCs w:val="22"/>
                <w:lang w:eastAsia="en-GB"/>
              </w:rPr>
            </w:pPr>
            <w:r w:rsidRPr="00D235D1">
              <w:rPr>
                <w:rFonts w:ascii="Century Gothic" w:hAnsi="Century Gothic" w:cs="Verdana"/>
                <w:b/>
                <w:bCs/>
                <w:i/>
                <w:iCs/>
                <w:color w:val="000000"/>
                <w:szCs w:val="22"/>
                <w:lang w:eastAsia="en-GB"/>
              </w:rPr>
              <w:t xml:space="preserve">Domestic Plumbing and Heating (Gas-Fired Water and Central Heating Appliances) </w:t>
            </w:r>
          </w:p>
          <w:p w14:paraId="0AEA355A" w14:textId="77777777" w:rsidR="00BC214D" w:rsidRPr="00E676E2" w:rsidRDefault="00BC214D" w:rsidP="00BC214D">
            <w:pPr>
              <w:autoSpaceDE w:val="0"/>
              <w:autoSpaceDN w:val="0"/>
              <w:adjustRightInd w:val="0"/>
              <w:spacing w:before="60" w:after="60"/>
              <w:rPr>
                <w:rFonts w:ascii="Century Gothic" w:hAnsi="Century Gothic" w:cs="Verdana"/>
                <w:szCs w:val="22"/>
                <w:lang w:eastAsia="en-GB"/>
              </w:rPr>
            </w:pPr>
            <w:r w:rsidRPr="00E676E2">
              <w:rPr>
                <w:rFonts w:ascii="Century Gothic" w:hAnsi="Century Gothic" w:cs="Verdana"/>
                <w:szCs w:val="22"/>
                <w:lang w:eastAsia="en-GB"/>
              </w:rPr>
              <w:t xml:space="preserve">Qualification Total: 1034 hrs (Knowledge elements 266 hrs + Competence elements 768 hrs) </w:t>
            </w:r>
          </w:p>
          <w:p w14:paraId="0EF51607" w14:textId="18CC258C" w:rsidR="00BC214D" w:rsidRPr="00E676E2" w:rsidRDefault="00D235D1" w:rsidP="00BC214D">
            <w:pPr>
              <w:autoSpaceDE w:val="0"/>
              <w:autoSpaceDN w:val="0"/>
              <w:adjustRightInd w:val="0"/>
              <w:spacing w:before="60" w:after="60"/>
              <w:ind w:right="22"/>
              <w:jc w:val="both"/>
              <w:rPr>
                <w:rFonts w:ascii="Century Gothic" w:eastAsiaTheme="minorHAnsi" w:hAnsi="Century Gothic" w:cs="Arial"/>
                <w:b/>
                <w:szCs w:val="22"/>
              </w:rPr>
            </w:pPr>
            <w:r w:rsidRPr="00E676E2">
              <w:rPr>
                <w:rFonts w:ascii="Century Gothic" w:hAnsi="Century Gothic" w:cs="Verdana"/>
                <w:szCs w:val="22"/>
                <w:lang w:eastAsia="en-GB"/>
              </w:rPr>
              <w:t>Estimated m</w:t>
            </w:r>
            <w:r w:rsidR="00BC214D" w:rsidRPr="00E676E2">
              <w:rPr>
                <w:rFonts w:ascii="Century Gothic" w:hAnsi="Century Gothic" w:cs="Verdana"/>
                <w:szCs w:val="22"/>
                <w:lang w:eastAsia="en-GB"/>
              </w:rPr>
              <w:t>inimum total Training hours for this pathway: 1308 hrs</w:t>
            </w:r>
          </w:p>
          <w:p w14:paraId="54B1CC11" w14:textId="77777777" w:rsidR="00BC214D" w:rsidRPr="00D235D1" w:rsidRDefault="00BC214D" w:rsidP="00C96B0B">
            <w:pPr>
              <w:autoSpaceDE w:val="0"/>
              <w:autoSpaceDN w:val="0"/>
              <w:adjustRightInd w:val="0"/>
              <w:spacing w:before="60" w:after="60"/>
              <w:rPr>
                <w:rFonts w:ascii="Century Gothic" w:hAnsi="Century Gothic" w:cs="Verdana"/>
                <w:b/>
                <w:bCs/>
                <w:color w:val="000000"/>
                <w:szCs w:val="22"/>
                <w:lang w:eastAsia="en-GB"/>
              </w:rPr>
            </w:pPr>
          </w:p>
          <w:p w14:paraId="56F91978" w14:textId="7BD18B47" w:rsidR="00C96B0B" w:rsidRPr="00D235D1" w:rsidRDefault="00C96B0B" w:rsidP="00C96B0B">
            <w:pPr>
              <w:autoSpaceDE w:val="0"/>
              <w:autoSpaceDN w:val="0"/>
              <w:adjustRightInd w:val="0"/>
              <w:spacing w:before="60" w:after="60"/>
              <w:rPr>
                <w:rFonts w:ascii="Century Gothic" w:hAnsi="Century Gothic" w:cs="Verdana"/>
                <w:b/>
                <w:bCs/>
                <w:color w:val="000000"/>
                <w:szCs w:val="22"/>
                <w:lang w:eastAsia="en-GB"/>
              </w:rPr>
            </w:pPr>
            <w:r w:rsidRPr="00D235D1">
              <w:rPr>
                <w:rFonts w:ascii="Century Gothic" w:hAnsi="Century Gothic" w:cs="Verdana"/>
                <w:b/>
                <w:bCs/>
                <w:color w:val="000000"/>
                <w:szCs w:val="22"/>
                <w:lang w:eastAsia="en-GB"/>
              </w:rPr>
              <w:t xml:space="preserve">Environmental Technology Systems </w:t>
            </w:r>
          </w:p>
          <w:p w14:paraId="4EEB4CB3" w14:textId="77777777" w:rsidR="00C96B0B" w:rsidRPr="00E676E2" w:rsidRDefault="00C96B0B" w:rsidP="00C96B0B">
            <w:pPr>
              <w:autoSpaceDE w:val="0"/>
              <w:autoSpaceDN w:val="0"/>
              <w:adjustRightInd w:val="0"/>
              <w:spacing w:before="60" w:after="60"/>
              <w:ind w:right="22"/>
              <w:jc w:val="both"/>
              <w:rPr>
                <w:rFonts w:ascii="Century Gothic" w:hAnsi="Century Gothic" w:cs="Verdana"/>
                <w:szCs w:val="22"/>
                <w:lang w:eastAsia="en-GB"/>
              </w:rPr>
            </w:pPr>
            <w:r w:rsidRPr="00E676E2">
              <w:rPr>
                <w:rFonts w:ascii="Century Gothic" w:hAnsi="Century Gothic" w:cs="Verdana"/>
                <w:szCs w:val="22"/>
                <w:lang w:eastAsia="en-GB"/>
              </w:rPr>
              <w:t xml:space="preserve">Qualification total: 549 Training hours (Knowledge elements 91 hrs + Competence elements 458 hrs) </w:t>
            </w:r>
          </w:p>
          <w:p w14:paraId="61E72BBB" w14:textId="00561662" w:rsidR="00C96B0B" w:rsidRPr="00E676E2" w:rsidRDefault="00D235D1" w:rsidP="00C96B0B">
            <w:pPr>
              <w:autoSpaceDE w:val="0"/>
              <w:autoSpaceDN w:val="0"/>
              <w:adjustRightInd w:val="0"/>
              <w:spacing w:before="60" w:after="60"/>
              <w:rPr>
                <w:rFonts w:ascii="Century Gothic" w:hAnsi="Century Gothic" w:cs="Verdana"/>
                <w:szCs w:val="22"/>
                <w:lang w:eastAsia="en-GB"/>
              </w:rPr>
            </w:pPr>
            <w:r w:rsidRPr="00E676E2">
              <w:rPr>
                <w:rFonts w:ascii="Century Gothic" w:hAnsi="Century Gothic" w:cs="Verdana"/>
                <w:szCs w:val="22"/>
                <w:lang w:eastAsia="en-GB"/>
              </w:rPr>
              <w:t xml:space="preserve">Estimated </w:t>
            </w:r>
            <w:r w:rsidR="00C96B0B" w:rsidRPr="00E676E2">
              <w:rPr>
                <w:rFonts w:ascii="Century Gothic" w:hAnsi="Century Gothic" w:cs="Verdana"/>
                <w:szCs w:val="22"/>
                <w:lang w:eastAsia="en-GB"/>
              </w:rPr>
              <w:t>Minimum total Training hours for this pathway is 823 hrs</w:t>
            </w:r>
          </w:p>
          <w:p w14:paraId="7A5070FA" w14:textId="1EBD5EB6" w:rsidR="00C96B0B" w:rsidRPr="00C96B0B" w:rsidRDefault="00C96B0B" w:rsidP="00C96B0B">
            <w:pPr>
              <w:autoSpaceDE w:val="0"/>
              <w:autoSpaceDN w:val="0"/>
              <w:adjustRightInd w:val="0"/>
              <w:spacing w:before="60" w:after="60"/>
              <w:rPr>
                <w:rFonts w:ascii="Century Gothic" w:hAnsi="Century Gothic" w:cs="Verdana"/>
                <w:color w:val="000000"/>
                <w:szCs w:val="22"/>
                <w:lang w:eastAsia="en-GB"/>
              </w:rPr>
            </w:pPr>
            <w:r w:rsidRPr="00C96B0B">
              <w:rPr>
                <w:rFonts w:ascii="Century Gothic" w:hAnsi="Century Gothic" w:cs="Verdana"/>
                <w:color w:val="000000"/>
                <w:szCs w:val="22"/>
                <w:lang w:eastAsia="en-GB"/>
              </w:rPr>
              <w:t xml:space="preserve"> </w:t>
            </w:r>
          </w:p>
          <w:p w14:paraId="40334450" w14:textId="132A5905" w:rsidR="00C24184" w:rsidRPr="00C24184" w:rsidRDefault="00C24184" w:rsidP="00C96B0B">
            <w:pPr>
              <w:autoSpaceDE w:val="0"/>
              <w:autoSpaceDN w:val="0"/>
              <w:adjustRightInd w:val="0"/>
              <w:spacing w:before="60" w:after="60"/>
              <w:ind w:right="22"/>
              <w:jc w:val="both"/>
              <w:rPr>
                <w:rFonts w:ascii="Century Gothic" w:eastAsiaTheme="minorHAnsi" w:hAnsi="Century Gothic" w:cs="Arial"/>
                <w:b/>
                <w:color w:val="000000"/>
                <w:szCs w:val="22"/>
              </w:rPr>
            </w:pPr>
            <w:r>
              <w:rPr>
                <w:rFonts w:ascii="Century Gothic" w:eastAsiaTheme="minorHAnsi" w:hAnsi="Century Gothic" w:cs="Arial"/>
                <w:b/>
                <w:color w:val="000000"/>
                <w:szCs w:val="22"/>
              </w:rPr>
              <w:t>Notes</w:t>
            </w:r>
          </w:p>
          <w:p w14:paraId="439E4716" w14:textId="77777777" w:rsidR="00C24184" w:rsidRPr="00C24184" w:rsidRDefault="00C96B0B" w:rsidP="00C24184">
            <w:pPr>
              <w:pStyle w:val="ListParagraph"/>
              <w:numPr>
                <w:ilvl w:val="0"/>
                <w:numId w:val="17"/>
              </w:numPr>
              <w:autoSpaceDE w:val="0"/>
              <w:autoSpaceDN w:val="0"/>
              <w:adjustRightInd w:val="0"/>
              <w:spacing w:before="60" w:after="60"/>
              <w:rPr>
                <w:rFonts w:ascii="Century Gothic" w:hAnsi="Century Gothic" w:cs="Verdana"/>
                <w:color w:val="000000"/>
                <w:szCs w:val="22"/>
                <w:lang w:eastAsia="en-GB"/>
              </w:rPr>
            </w:pPr>
            <w:r w:rsidRPr="00C24184">
              <w:rPr>
                <w:rFonts w:ascii="Century Gothic" w:hAnsi="Century Gothic" w:cs="Verdana"/>
                <w:color w:val="000000"/>
                <w:szCs w:val="22"/>
                <w:lang w:eastAsia="en-GB"/>
              </w:rPr>
              <w:t xml:space="preserve">In addition to these hours we would encourage further practice take place in the work place. </w:t>
            </w:r>
          </w:p>
          <w:p w14:paraId="3AF8EBF7" w14:textId="0263A42F" w:rsidR="00C96B0B" w:rsidRPr="00C24184" w:rsidRDefault="00C96B0B" w:rsidP="00C24184">
            <w:pPr>
              <w:pStyle w:val="ListParagraph"/>
              <w:numPr>
                <w:ilvl w:val="0"/>
                <w:numId w:val="17"/>
              </w:numPr>
              <w:autoSpaceDE w:val="0"/>
              <w:autoSpaceDN w:val="0"/>
              <w:adjustRightInd w:val="0"/>
              <w:spacing w:before="60" w:after="60"/>
              <w:rPr>
                <w:rFonts w:ascii="Century Gothic" w:hAnsi="Century Gothic" w:cs="Verdana"/>
                <w:color w:val="000000"/>
                <w:szCs w:val="22"/>
                <w:lang w:eastAsia="en-GB"/>
              </w:rPr>
            </w:pPr>
            <w:r w:rsidRPr="00C24184">
              <w:rPr>
                <w:rFonts w:ascii="Century Gothic" w:hAnsi="Century Gothic" w:cs="Verdana"/>
                <w:color w:val="000000"/>
                <w:szCs w:val="22"/>
                <w:lang w:eastAsia="en-GB"/>
              </w:rPr>
              <w:t xml:space="preserve">Apprenticeships should normally require employment of at least 30 hrs per week as part of their Apprenticeship Agreement. </w:t>
            </w:r>
          </w:p>
          <w:p w14:paraId="69ED2657" w14:textId="4A57F271" w:rsidR="004730AF" w:rsidRPr="00DE4775" w:rsidRDefault="00C96B0B" w:rsidP="00DE4775">
            <w:pPr>
              <w:pStyle w:val="ListParagraph"/>
              <w:numPr>
                <w:ilvl w:val="0"/>
                <w:numId w:val="17"/>
              </w:numPr>
              <w:autoSpaceDE w:val="0"/>
              <w:autoSpaceDN w:val="0"/>
              <w:adjustRightInd w:val="0"/>
              <w:spacing w:before="60" w:after="60"/>
              <w:ind w:right="22"/>
              <w:jc w:val="both"/>
              <w:rPr>
                <w:rFonts w:ascii="Century Gothic" w:eastAsiaTheme="minorHAnsi" w:hAnsi="Century Gothic" w:cs="Arial"/>
                <w:b/>
                <w:color w:val="000000"/>
                <w:szCs w:val="22"/>
              </w:rPr>
            </w:pPr>
            <w:r w:rsidRPr="00C24184">
              <w:rPr>
                <w:rFonts w:ascii="Century Gothic" w:hAnsi="Century Gothic" w:cs="Verdana"/>
                <w:color w:val="000000"/>
                <w:szCs w:val="22"/>
                <w:lang w:eastAsia="en-GB"/>
              </w:rPr>
              <w:t>All training hours must be delivered during contracted working hours under an Apprenticeship Agreement or during a period less than 5 years before the date of application for an Apprenticeship certificate.</w:t>
            </w:r>
          </w:p>
        </w:tc>
      </w:tr>
    </w:tbl>
    <w:p w14:paraId="0A35D630" w14:textId="6B26DB5E" w:rsidR="00AE00B3" w:rsidRPr="00AE00B3" w:rsidRDefault="00BC214D" w:rsidP="00DE4775">
      <w:pPr>
        <w:autoSpaceDE w:val="0"/>
        <w:autoSpaceDN w:val="0"/>
        <w:adjustRightInd w:val="0"/>
        <w:jc w:val="both"/>
        <w:rPr>
          <w:rFonts w:ascii="Century Gothic" w:eastAsiaTheme="minorHAnsi" w:hAnsi="Century Gothic" w:cs="Arial"/>
          <w:b/>
          <w:bCs/>
          <w:color w:val="000000"/>
          <w:sz w:val="24"/>
          <w:szCs w:val="24"/>
        </w:rPr>
      </w:pPr>
      <w:bookmarkStart w:id="8" w:name="Other"/>
      <w:r>
        <w:rPr>
          <w:rFonts w:ascii="Century Gothic" w:eastAsiaTheme="minorHAnsi" w:hAnsi="Century Gothic" w:cs="Arial"/>
          <w:b/>
          <w:bCs/>
          <w:color w:val="000000"/>
          <w:sz w:val="24"/>
          <w:szCs w:val="24"/>
        </w:rPr>
        <w:br w:type="page"/>
      </w:r>
      <w:bookmarkStart w:id="9" w:name="Job"/>
      <w:bookmarkEnd w:id="8"/>
      <w:r w:rsidR="00AE00B3">
        <w:rPr>
          <w:rFonts w:ascii="Century Gothic" w:eastAsiaTheme="minorHAnsi" w:hAnsi="Century Gothic" w:cs="Arial"/>
          <w:b/>
          <w:bCs/>
          <w:color w:val="000000"/>
          <w:sz w:val="24"/>
          <w:szCs w:val="24"/>
        </w:rPr>
        <w:lastRenderedPageBreak/>
        <w:t>JOB ROLES</w:t>
      </w:r>
    </w:p>
    <w:bookmarkEnd w:id="9"/>
    <w:p w14:paraId="4E66A250" w14:textId="77777777" w:rsidR="00AE00B3" w:rsidRDefault="00AE00B3" w:rsidP="00AE00B3">
      <w:pPr>
        <w:autoSpaceDE w:val="0"/>
        <w:autoSpaceDN w:val="0"/>
        <w:adjustRightInd w:val="0"/>
        <w:jc w:val="both"/>
        <w:rPr>
          <w:rFonts w:ascii="Century Gothic" w:eastAsiaTheme="minorHAnsi" w:hAnsi="Century Gothic" w:cs="Arial"/>
          <w:b/>
          <w:bCs/>
          <w:color w:val="000000"/>
          <w:szCs w:val="22"/>
        </w:rPr>
      </w:pPr>
    </w:p>
    <w:p w14:paraId="02B9ABAD" w14:textId="6E952E59" w:rsidR="000368FD" w:rsidRPr="000368FD" w:rsidRDefault="000368FD" w:rsidP="000368FD">
      <w:p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This Apprenticeship is designed to provide individuals with the opportunity to develop the skills and knowledge that are needed to carry out the installation and/or maintenance of h</w:t>
      </w:r>
      <w:proofErr w:type="spellStart"/>
      <w:r w:rsidRPr="000368FD">
        <w:rPr>
          <w:rFonts w:ascii="Century Gothic" w:hAnsi="Century Gothic" w:cs="Arial"/>
          <w:szCs w:val="22"/>
        </w:rPr>
        <w:t>ot</w:t>
      </w:r>
      <w:proofErr w:type="spellEnd"/>
      <w:r>
        <w:rPr>
          <w:rFonts w:ascii="Century Gothic" w:hAnsi="Century Gothic" w:cs="Arial"/>
          <w:szCs w:val="22"/>
        </w:rPr>
        <w:t xml:space="preserve"> </w:t>
      </w:r>
      <w:r w:rsidRPr="000368FD">
        <w:rPr>
          <w:rFonts w:ascii="Century Gothic" w:hAnsi="Century Gothic" w:cs="Arial"/>
          <w:szCs w:val="22"/>
        </w:rPr>
        <w:t>and cold water, central heating, drainage and weathering systems in commercial, industrial and residential buildings</w:t>
      </w:r>
      <w:r w:rsidRPr="000368FD">
        <w:rPr>
          <w:rFonts w:ascii="Century Gothic" w:hAnsi="Century Gothic" w:cs="Arial"/>
          <w:szCs w:val="22"/>
          <w:lang w:val="en-US"/>
        </w:rPr>
        <w:t xml:space="preserve"> including all relevant:</w:t>
      </w:r>
    </w:p>
    <w:p w14:paraId="27FBB4FC" w14:textId="77777777" w:rsidR="000368FD" w:rsidRPr="000368FD" w:rsidRDefault="000368FD" w:rsidP="000368FD">
      <w:pPr>
        <w:autoSpaceDE w:val="0"/>
        <w:autoSpaceDN w:val="0"/>
        <w:adjustRightInd w:val="0"/>
        <w:rPr>
          <w:rFonts w:ascii="Century Gothic" w:hAnsi="Century Gothic" w:cs="Arial"/>
          <w:szCs w:val="22"/>
          <w:lang w:val="en-US"/>
        </w:rPr>
      </w:pPr>
    </w:p>
    <w:p w14:paraId="7E5AF6AC"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Technological requirements and changes</w:t>
      </w:r>
    </w:p>
    <w:p w14:paraId="02B60E23"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Statutory and Non- Statutory Regulations &amp; Requirements</w:t>
      </w:r>
    </w:p>
    <w:p w14:paraId="1D490CB0"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Working practices in accordance with Health and Safety requirements</w:t>
      </w:r>
    </w:p>
    <w:p w14:paraId="167889B8"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Inspection, testing and commissioning procedures</w:t>
      </w:r>
    </w:p>
    <w:p w14:paraId="294810CA"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on Electrical Systems associated with plumbing systems</w:t>
      </w:r>
    </w:p>
    <w:p w14:paraId="078AF67B" w14:textId="580A6A89" w:rsidR="004E1CA2" w:rsidRPr="000368FD" w:rsidRDefault="004E1CA2" w:rsidP="00FD57C7">
      <w:pPr>
        <w:autoSpaceDE w:val="0"/>
        <w:autoSpaceDN w:val="0"/>
        <w:adjustRightInd w:val="0"/>
        <w:jc w:val="both"/>
        <w:rPr>
          <w:rFonts w:ascii="Century Gothic" w:eastAsiaTheme="minorHAnsi" w:hAnsi="Century Gothic" w:cs="Arial"/>
          <w:color w:val="000000"/>
          <w:szCs w:val="22"/>
        </w:rPr>
      </w:pPr>
    </w:p>
    <w:p w14:paraId="6CF8D5DD"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On completion of the requirements in this Framework the Apprentice should, as a minimum, have the core skills and core knowledge required to carry out the following in a safe and competent manner:</w:t>
      </w:r>
    </w:p>
    <w:p w14:paraId="213177D9"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01CF7D5A" w14:textId="313D92F0"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Apply health and safety and environmental legislation in the building services engineering sector</w:t>
      </w:r>
    </w:p>
    <w:p w14:paraId="10089E0B" w14:textId="45F758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Establish and maintain relationships in the building services engineering sector</w:t>
      </w:r>
    </w:p>
    <w:p w14:paraId="35A3D641" w14:textId="3846B91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Coordinate a work site in the building services engineering sector</w:t>
      </w:r>
    </w:p>
    <w:p w14:paraId="695F4651" w14:textId="51B321A0"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Perform electrical work on mechanical building services systems</w:t>
      </w:r>
    </w:p>
    <w:p w14:paraId="07196EF1" w14:textId="1D969D14"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Install and test plumbing and heating systems</w:t>
      </w:r>
    </w:p>
    <w:p w14:paraId="75C1BB09" w14:textId="08617372"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Service and maintain plumbing and heating systems</w:t>
      </w:r>
    </w:p>
    <w:p w14:paraId="24313DE9" w14:textId="78484A90"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Inspect and pre-commission plumbing and heating systems</w:t>
      </w:r>
    </w:p>
    <w:p w14:paraId="1020CE04" w14:textId="3614D8BD"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Commission plumbing and heating systems</w:t>
      </w:r>
    </w:p>
    <w:p w14:paraId="558C3609" w14:textId="58CBA7A5"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Decommission plumbing and heating systems</w:t>
      </w:r>
    </w:p>
    <w:p w14:paraId="045B29DD"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3861BDF4"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In addition, the Apprentice should also be able to:</w:t>
      </w:r>
    </w:p>
    <w:p w14:paraId="18C11C19"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35FB87C" w14:textId="742870B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Apply professional judgement and support  </w:t>
      </w:r>
    </w:p>
    <w:p w14:paraId="4A3538E0" w14:textId="75459F3B"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Challenge unsafe </w:t>
      </w:r>
      <w:proofErr w:type="spellStart"/>
      <w:r w:rsidRPr="000368FD">
        <w:rPr>
          <w:rFonts w:ascii="Century Gothic" w:hAnsi="Century Gothic" w:cs="Arial"/>
          <w:szCs w:val="22"/>
          <w:lang w:val="en-US"/>
        </w:rPr>
        <w:t>behaviours</w:t>
      </w:r>
      <w:proofErr w:type="spellEnd"/>
      <w:r w:rsidRPr="000368FD">
        <w:rPr>
          <w:rFonts w:ascii="Century Gothic" w:hAnsi="Century Gothic" w:cs="Arial"/>
          <w:szCs w:val="22"/>
          <w:lang w:val="en-US"/>
        </w:rPr>
        <w:t>/activities</w:t>
      </w:r>
    </w:p>
    <w:p w14:paraId="76D3BC51" w14:textId="48A6EC95"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Demonstrate innovation through the identification of areas for improvement and suggestion and/or development of innovative solutions</w:t>
      </w:r>
    </w:p>
    <w:p w14:paraId="33EC728D" w14:textId="0C48B16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Identify and manage risks to self and others</w:t>
      </w:r>
    </w:p>
    <w:p w14:paraId="10F36045" w14:textId="5EE2D592"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Keep work area clean and tidy</w:t>
      </w:r>
    </w:p>
    <w:p w14:paraId="63C0F0C2" w14:textId="04D5C978"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Manage own time effectively</w:t>
      </w:r>
    </w:p>
    <w:p w14:paraId="7BE13D6E" w14:textId="1B66489A"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Think logically and accordance with the demands of the situation using clear and valid reasoning when making decisions to undertake the work instructions</w:t>
      </w:r>
    </w:p>
    <w:p w14:paraId="0AFEA7F0" w14:textId="06E5DF5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effectively individually and in a team</w:t>
      </w:r>
    </w:p>
    <w:p w14:paraId="667D6924" w14:textId="518F18F3"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in accordance with quality requirements</w:t>
      </w:r>
    </w:p>
    <w:p w14:paraId="74378ACD" w14:textId="62577A1C"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productively</w:t>
      </w:r>
    </w:p>
    <w:p w14:paraId="11D4DCED" w14:textId="4F3C6BE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safely and ensure the safety of others</w:t>
      </w:r>
    </w:p>
    <w:p w14:paraId="2E2C2CB7" w14:textId="37BEAC34"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within own level of competence and know when to seek advice from others</w:t>
      </w:r>
    </w:p>
    <w:p w14:paraId="6FBC404B"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1370199" w14:textId="6043848F"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Throughout the Apprenticeship process the Apprentice should, as a minimum, develop and display the behaviours that show them to be consistently:</w:t>
      </w:r>
    </w:p>
    <w:p w14:paraId="76452492"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5598E01C" w14:textId="5373AE0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Assertive</w:t>
      </w:r>
    </w:p>
    <w:p w14:paraId="64DA81BD" w14:textId="16B5CD5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Confident</w:t>
      </w:r>
    </w:p>
    <w:p w14:paraId="2DB01B42" w14:textId="67C38632"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Dressed appropriately </w:t>
      </w:r>
    </w:p>
    <w:p w14:paraId="58128685" w14:textId="38A921E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Empathetic </w:t>
      </w:r>
    </w:p>
    <w:p w14:paraId="59BF8A76" w14:textId="6EF664E5"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Fair</w:t>
      </w:r>
    </w:p>
    <w:p w14:paraId="242FAB28" w14:textId="05210D7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Honest</w:t>
      </w:r>
    </w:p>
    <w:p w14:paraId="53C5F2A6" w14:textId="7D14C65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lastRenderedPageBreak/>
        <w:t>Proactive</w:t>
      </w:r>
    </w:p>
    <w:p w14:paraId="6BFAB154" w14:textId="08A597EC"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Productive </w:t>
      </w:r>
    </w:p>
    <w:p w14:paraId="0B71DA5B" w14:textId="1AE799C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Punctual </w:t>
      </w:r>
    </w:p>
    <w:p w14:paraId="29D28BD5" w14:textId="05FF5BC6"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Reliable</w:t>
      </w:r>
    </w:p>
    <w:p w14:paraId="22A5FFDC" w14:textId="5957D1BD"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Respectful (in terms of equality, diversity and inclusion)</w:t>
      </w:r>
    </w:p>
    <w:p w14:paraId="4769C189" w14:textId="77777777" w:rsidR="00AC48AE" w:rsidRPr="000368FD" w:rsidRDefault="00AC48AE" w:rsidP="00FD57C7">
      <w:pPr>
        <w:autoSpaceDE w:val="0"/>
        <w:autoSpaceDN w:val="0"/>
        <w:adjustRightInd w:val="0"/>
        <w:jc w:val="both"/>
        <w:rPr>
          <w:rFonts w:ascii="Century Gothic" w:eastAsiaTheme="minorHAnsi" w:hAnsi="Century Gothic" w:cs="Arial"/>
          <w:color w:val="000000"/>
          <w:szCs w:val="22"/>
        </w:rPr>
      </w:pPr>
    </w:p>
    <w:p w14:paraId="42649FB3" w14:textId="223EC4B9" w:rsidR="004E1CA2" w:rsidRPr="000368FD" w:rsidRDefault="004E1CA2" w:rsidP="004E1CA2">
      <w:pPr>
        <w:jc w:val="both"/>
        <w:rPr>
          <w:rFonts w:ascii="Century Gothic" w:hAnsi="Century Gothic" w:cs="Arial"/>
          <w:szCs w:val="22"/>
          <w:lang w:val="en-US"/>
        </w:rPr>
      </w:pPr>
      <w:r w:rsidRPr="000368FD">
        <w:rPr>
          <w:rFonts w:ascii="Century Gothic" w:hAnsi="Century Gothic" w:cs="Arial"/>
          <w:szCs w:val="22"/>
          <w:lang w:val="en-US"/>
        </w:rPr>
        <w:t xml:space="preserve">It is anticipated that successful </w:t>
      </w:r>
      <w:r w:rsidR="000368FD">
        <w:rPr>
          <w:rFonts w:ascii="Century Gothic" w:hAnsi="Century Gothic" w:cs="Arial"/>
          <w:szCs w:val="22"/>
          <w:lang w:val="en-US"/>
        </w:rPr>
        <w:t xml:space="preserve">learners </w:t>
      </w:r>
      <w:r w:rsidRPr="000368FD">
        <w:rPr>
          <w:rFonts w:ascii="Century Gothic" w:hAnsi="Century Gothic" w:cs="Arial"/>
          <w:szCs w:val="22"/>
          <w:lang w:val="en-US"/>
        </w:rPr>
        <w:t>will progress within the Plumbing &amp; Heating industry in qualified positions such as employed or self-employed, supervisors, managers. Continuous learning will be expected of the qualified candidates in order to maintain awareness of the regulations impacting on the industry and technological changes/advances.</w:t>
      </w:r>
    </w:p>
    <w:p w14:paraId="7AE4BAC8" w14:textId="77777777" w:rsidR="00521DC2" w:rsidRPr="000368FD" w:rsidRDefault="00521DC2" w:rsidP="00FD57C7">
      <w:pPr>
        <w:autoSpaceDE w:val="0"/>
        <w:autoSpaceDN w:val="0"/>
        <w:adjustRightInd w:val="0"/>
        <w:jc w:val="both"/>
        <w:rPr>
          <w:rFonts w:ascii="Century Gothic" w:eastAsiaTheme="minorHAnsi" w:hAnsi="Century Gothic" w:cs="Arial"/>
          <w:color w:val="000000"/>
          <w:szCs w:val="22"/>
        </w:rPr>
      </w:pPr>
    </w:p>
    <w:p w14:paraId="7B231002" w14:textId="77777777" w:rsidR="00BA1987" w:rsidRPr="00A43DF0" w:rsidRDefault="00F12360" w:rsidP="00FD57C7">
      <w:pPr>
        <w:autoSpaceDE w:val="0"/>
        <w:autoSpaceDN w:val="0"/>
        <w:adjustRightInd w:val="0"/>
        <w:jc w:val="both"/>
        <w:rPr>
          <w:rFonts w:ascii="Century Gothic" w:eastAsiaTheme="minorHAnsi" w:hAnsi="Century Gothic" w:cs="Arial"/>
          <w:b/>
          <w:bCs/>
          <w:color w:val="000000"/>
          <w:sz w:val="24"/>
          <w:szCs w:val="24"/>
        </w:rPr>
      </w:pPr>
      <w:bookmarkStart w:id="10" w:name="Progression"/>
      <w:r w:rsidRPr="00A43DF0">
        <w:rPr>
          <w:rFonts w:ascii="Century Gothic" w:eastAsiaTheme="minorHAnsi" w:hAnsi="Century Gothic" w:cs="Arial"/>
          <w:b/>
          <w:bCs/>
          <w:color w:val="000000"/>
          <w:sz w:val="24"/>
          <w:szCs w:val="24"/>
        </w:rPr>
        <w:t>PROGRESSION</w:t>
      </w:r>
    </w:p>
    <w:bookmarkEnd w:id="10"/>
    <w:p w14:paraId="0B2A18F6" w14:textId="77777777" w:rsidR="00BA1987" w:rsidRPr="00A43DF0" w:rsidRDefault="00BA1987" w:rsidP="00FD57C7">
      <w:pPr>
        <w:autoSpaceDE w:val="0"/>
        <w:autoSpaceDN w:val="0"/>
        <w:adjustRightInd w:val="0"/>
        <w:jc w:val="both"/>
        <w:rPr>
          <w:rFonts w:ascii="Century Gothic" w:eastAsiaTheme="minorHAnsi" w:hAnsi="Century Gothic" w:cs="Arial"/>
          <w:b/>
          <w:bCs/>
          <w:color w:val="000000"/>
          <w:szCs w:val="22"/>
        </w:rPr>
      </w:pPr>
    </w:p>
    <w:p w14:paraId="409DA9E6" w14:textId="751EB910" w:rsidR="001A399D" w:rsidRPr="001A399D" w:rsidRDefault="001A399D" w:rsidP="001A399D">
      <w:pPr>
        <w:autoSpaceDE w:val="0"/>
        <w:autoSpaceDN w:val="0"/>
        <w:adjustRightInd w:val="0"/>
        <w:rPr>
          <w:rFonts w:ascii="Century Gothic" w:hAnsi="Century Gothic" w:cs="Arial"/>
          <w:lang w:val="en-US"/>
        </w:rPr>
      </w:pPr>
      <w:r w:rsidRPr="001A399D">
        <w:rPr>
          <w:rFonts w:ascii="Century Gothic" w:hAnsi="Century Gothic" w:cs="Arial"/>
          <w:lang w:val="en-US"/>
        </w:rPr>
        <w:t>The aim of this Framework is to ensure that the successful learners gain:</w:t>
      </w:r>
    </w:p>
    <w:p w14:paraId="7B8BBD6F" w14:textId="77777777" w:rsidR="001A399D" w:rsidRPr="001A399D" w:rsidRDefault="001A399D" w:rsidP="001A399D">
      <w:pPr>
        <w:autoSpaceDE w:val="0"/>
        <w:autoSpaceDN w:val="0"/>
        <w:adjustRightInd w:val="0"/>
        <w:rPr>
          <w:rFonts w:ascii="Century Gothic" w:hAnsi="Century Gothic" w:cs="Arial"/>
          <w:lang w:val="en-US"/>
        </w:rPr>
      </w:pPr>
    </w:p>
    <w:p w14:paraId="3AEF4635"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Skills and Knowledge required by the industry to achieve competence</w:t>
      </w:r>
    </w:p>
    <w:p w14:paraId="086534E7"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Job related skills that will be used in the working environment</w:t>
      </w:r>
    </w:p>
    <w:p w14:paraId="2DAB26A2"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Knowledge and skills aligned to working practices, relevant statutory and non-statutory regulations</w:t>
      </w:r>
    </w:p>
    <w:p w14:paraId="19F5EED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Transferable and Core Skills</w:t>
      </w:r>
    </w:p>
    <w:p w14:paraId="0AD88DB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basis for career progression</w:t>
      </w:r>
    </w:p>
    <w:p w14:paraId="5A16BC40" w14:textId="77777777" w:rsidR="001A399D" w:rsidRDefault="001A399D" w:rsidP="00AC48AE">
      <w:pPr>
        <w:autoSpaceDE w:val="0"/>
        <w:autoSpaceDN w:val="0"/>
        <w:adjustRightInd w:val="0"/>
        <w:rPr>
          <w:rFonts w:ascii="Century Gothic" w:eastAsiaTheme="minorHAnsi" w:hAnsi="Century Gothic" w:cs="Arial"/>
          <w:bCs/>
          <w:color w:val="000000"/>
          <w:szCs w:val="22"/>
        </w:rPr>
      </w:pPr>
    </w:p>
    <w:p w14:paraId="417F57CC" w14:textId="3540D7D7"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When apprentices have completed this Framework, they have a number of progression options to them including:</w:t>
      </w:r>
    </w:p>
    <w:p w14:paraId="4D580899"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54EA71B" w14:textId="70DB3CFA"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Vocational: develop self in the role and seek promotion  </w:t>
      </w:r>
    </w:p>
    <w:p w14:paraId="756D8242" w14:textId="355B7046"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Academic: use the qualifications gained as the basis for further study and entry to Further or Higher Education as appropriate</w:t>
      </w:r>
    </w:p>
    <w:p w14:paraId="052B1AD0" w14:textId="60F0C87C"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Combination of Vocational and Academic: undertake part time study while still working. This may be as part of a structured Higher Level Apprenticeship (HLA) if this is relevant/available. </w:t>
      </w:r>
    </w:p>
    <w:p w14:paraId="61B0425A"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1EE57A7"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More specifically, on successful completion of this Apprenticeship in Plumbing and Heating an apprentice will be furnished with the skills and knowledge, and have the qualifications to:</w:t>
      </w:r>
    </w:p>
    <w:p w14:paraId="6FA57D27"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3ABF390E" w14:textId="41A42DE5" w:rsidR="00AC48AE" w:rsidRDefault="00AC48AE" w:rsidP="00AC48AE">
      <w:pPr>
        <w:pStyle w:val="ListParagraph"/>
        <w:numPr>
          <w:ilvl w:val="0"/>
          <w:numId w:val="16"/>
        </w:numPr>
        <w:autoSpaceDE w:val="0"/>
        <w:autoSpaceDN w:val="0"/>
        <w:adjustRightInd w:val="0"/>
        <w:rPr>
          <w:rFonts w:ascii="Century Gothic" w:eastAsiaTheme="minorHAnsi" w:hAnsi="Century Gothic" w:cs="Arial"/>
          <w:bCs/>
          <w:szCs w:val="22"/>
        </w:rPr>
      </w:pPr>
      <w:r w:rsidRPr="00AC48AE">
        <w:rPr>
          <w:rFonts w:ascii="Century Gothic" w:eastAsiaTheme="minorHAnsi" w:hAnsi="Century Gothic" w:cs="Arial"/>
          <w:bCs/>
          <w:color w:val="000000"/>
          <w:szCs w:val="22"/>
        </w:rPr>
        <w:t xml:space="preserve">Register with </w:t>
      </w:r>
      <w:r w:rsidRPr="00175EE4">
        <w:rPr>
          <w:rFonts w:ascii="Century Gothic" w:eastAsiaTheme="minorHAnsi" w:hAnsi="Century Gothic" w:cs="Arial"/>
          <w:bCs/>
          <w:szCs w:val="22"/>
        </w:rPr>
        <w:t xml:space="preserve">the </w:t>
      </w:r>
      <w:r w:rsidR="006028FF" w:rsidRPr="00175EE4">
        <w:rPr>
          <w:rFonts w:ascii="Century Gothic" w:eastAsiaTheme="minorHAnsi" w:hAnsi="Century Gothic" w:cs="Arial"/>
          <w:bCs/>
          <w:szCs w:val="22"/>
        </w:rPr>
        <w:t>JIB-PMES</w:t>
      </w:r>
      <w:r w:rsidR="00175EE4" w:rsidRPr="00175EE4">
        <w:rPr>
          <w:rFonts w:ascii="Century Gothic" w:eastAsiaTheme="minorHAnsi" w:hAnsi="Century Gothic" w:cs="Arial"/>
          <w:bCs/>
          <w:szCs w:val="22"/>
        </w:rPr>
        <w:t xml:space="preserve"> at </w:t>
      </w:r>
      <w:hyperlink r:id="rId9" w:history="1">
        <w:r w:rsidR="00175EE4" w:rsidRPr="00BA61F0">
          <w:rPr>
            <w:rStyle w:val="Hyperlink"/>
            <w:rFonts w:ascii="Century Gothic" w:eastAsiaTheme="minorHAnsi" w:hAnsi="Century Gothic" w:cs="Arial"/>
            <w:bCs/>
            <w:szCs w:val="22"/>
          </w:rPr>
          <w:t>https://www.jib-pmes.org/</w:t>
        </w:r>
      </w:hyperlink>
    </w:p>
    <w:p w14:paraId="54FC998A" w14:textId="3C548997" w:rsidR="00AC48AE" w:rsidRPr="00D235D1" w:rsidRDefault="00AC48AE" w:rsidP="00AC48AE">
      <w:pPr>
        <w:pStyle w:val="ListParagraph"/>
        <w:numPr>
          <w:ilvl w:val="0"/>
          <w:numId w:val="16"/>
        </w:numPr>
        <w:autoSpaceDE w:val="0"/>
        <w:autoSpaceDN w:val="0"/>
        <w:adjustRightInd w:val="0"/>
        <w:rPr>
          <w:rFonts w:ascii="Century Gothic" w:eastAsiaTheme="minorHAnsi" w:hAnsi="Century Gothic" w:cs="Arial"/>
          <w:bCs/>
          <w:szCs w:val="22"/>
        </w:rPr>
      </w:pPr>
      <w:r w:rsidRPr="00AC48AE">
        <w:rPr>
          <w:rFonts w:ascii="Century Gothic" w:eastAsiaTheme="minorHAnsi" w:hAnsi="Century Gothic" w:cs="Arial"/>
          <w:bCs/>
          <w:color w:val="000000"/>
          <w:szCs w:val="22"/>
        </w:rPr>
        <w:t xml:space="preserve">Seek registration/recognition with the appropriate fuels related body e.g. </w:t>
      </w:r>
      <w:r w:rsidRPr="00D235D1">
        <w:rPr>
          <w:rFonts w:ascii="Century Gothic" w:eastAsiaTheme="minorHAnsi" w:hAnsi="Century Gothic" w:cs="Arial"/>
          <w:bCs/>
          <w:szCs w:val="22"/>
        </w:rPr>
        <w:t>Gas Safe, OFTEC, HETAS or MCS</w:t>
      </w:r>
    </w:p>
    <w:p w14:paraId="799B1999" w14:textId="37A318BF" w:rsidR="00AC48AE" w:rsidRPr="00D235D1" w:rsidRDefault="00AC48AE" w:rsidP="00AC48AE">
      <w:pPr>
        <w:pStyle w:val="ListParagraph"/>
        <w:numPr>
          <w:ilvl w:val="0"/>
          <w:numId w:val="16"/>
        </w:numPr>
        <w:autoSpaceDE w:val="0"/>
        <w:autoSpaceDN w:val="0"/>
        <w:adjustRightInd w:val="0"/>
        <w:rPr>
          <w:rFonts w:ascii="Century Gothic" w:eastAsiaTheme="minorHAnsi" w:hAnsi="Century Gothic" w:cs="Arial"/>
          <w:bCs/>
          <w:szCs w:val="22"/>
        </w:rPr>
      </w:pPr>
      <w:r w:rsidRPr="00D235D1">
        <w:rPr>
          <w:rFonts w:ascii="Century Gothic" w:eastAsiaTheme="minorHAnsi" w:hAnsi="Century Gothic" w:cs="Arial"/>
          <w:bCs/>
          <w:szCs w:val="22"/>
        </w:rPr>
        <w:t>Progress in their career with further training into such job roles as Technician, Designer, Estimator, Project Manager, Site/Workshop Supervisor/ Manager, Chartered Engineer, Sales Engineer or Commercial Manager</w:t>
      </w:r>
    </w:p>
    <w:p w14:paraId="4E31F3F3" w14:textId="2235023B" w:rsidR="00AC48AE" w:rsidRPr="00D235D1" w:rsidRDefault="00AC48AE" w:rsidP="00AC48AE">
      <w:pPr>
        <w:autoSpaceDE w:val="0"/>
        <w:autoSpaceDN w:val="0"/>
        <w:adjustRightInd w:val="0"/>
        <w:rPr>
          <w:rFonts w:ascii="Century Gothic" w:eastAsiaTheme="minorHAnsi" w:hAnsi="Century Gothic" w:cs="Arial"/>
          <w:bCs/>
          <w:szCs w:val="22"/>
        </w:rPr>
      </w:pPr>
    </w:p>
    <w:p w14:paraId="66A349B4" w14:textId="63A9BE93" w:rsidR="00430E3D" w:rsidRPr="00D235D1" w:rsidRDefault="00430E3D" w:rsidP="00AC48AE">
      <w:pPr>
        <w:autoSpaceDE w:val="0"/>
        <w:autoSpaceDN w:val="0"/>
        <w:adjustRightInd w:val="0"/>
        <w:rPr>
          <w:rFonts w:ascii="Century Gothic" w:eastAsiaTheme="minorHAnsi" w:hAnsi="Century Gothic" w:cs="Arial"/>
          <w:bCs/>
          <w:szCs w:val="22"/>
        </w:rPr>
      </w:pPr>
      <w:r w:rsidRPr="00D235D1">
        <w:rPr>
          <w:rFonts w:ascii="Century Gothic" w:eastAsiaTheme="minorHAnsi" w:hAnsi="Century Gothic" w:cs="Arial"/>
          <w:bCs/>
          <w:szCs w:val="22"/>
        </w:rPr>
        <w:t>Learners may also wish to consider adding to their skills profile by completing one or</w:t>
      </w:r>
      <w:r w:rsidR="00FB486C" w:rsidRPr="00D235D1">
        <w:rPr>
          <w:rFonts w:ascii="Century Gothic" w:eastAsiaTheme="minorHAnsi" w:hAnsi="Century Gothic" w:cs="Arial"/>
          <w:bCs/>
          <w:szCs w:val="22"/>
        </w:rPr>
        <w:t xml:space="preserve"> more </w:t>
      </w:r>
      <w:r w:rsidRPr="00D235D1">
        <w:rPr>
          <w:rFonts w:ascii="Century Gothic" w:eastAsiaTheme="minorHAnsi" w:hAnsi="Century Gothic" w:cs="Arial"/>
          <w:bCs/>
          <w:szCs w:val="22"/>
        </w:rPr>
        <w:t>of the following developmental routes:</w:t>
      </w:r>
    </w:p>
    <w:p w14:paraId="6E9BBBA1" w14:textId="677A13E2" w:rsidR="00430E3D" w:rsidRPr="00D235D1" w:rsidRDefault="00430E3D" w:rsidP="00AC48AE">
      <w:pPr>
        <w:autoSpaceDE w:val="0"/>
        <w:autoSpaceDN w:val="0"/>
        <w:adjustRightInd w:val="0"/>
        <w:rPr>
          <w:rFonts w:ascii="Century Gothic" w:eastAsiaTheme="minorHAnsi" w:hAnsi="Century Gothic" w:cs="Arial"/>
          <w:bCs/>
          <w:szCs w:val="22"/>
        </w:rPr>
      </w:pPr>
    </w:p>
    <w:p w14:paraId="7BB99597" w14:textId="77777777" w:rsidR="00430E3D" w:rsidRPr="00D235D1" w:rsidRDefault="00430E3D" w:rsidP="00430E3D">
      <w:pPr>
        <w:pStyle w:val="ListParagraph"/>
        <w:numPr>
          <w:ilvl w:val="0"/>
          <w:numId w:val="27"/>
        </w:numPr>
        <w:autoSpaceDE w:val="0"/>
        <w:autoSpaceDN w:val="0"/>
        <w:adjustRightInd w:val="0"/>
        <w:jc w:val="both"/>
        <w:rPr>
          <w:rFonts w:ascii="Century Gothic" w:eastAsiaTheme="minorHAnsi" w:hAnsi="Century Gothic" w:cs="Arial"/>
          <w:bCs/>
          <w:szCs w:val="22"/>
        </w:rPr>
      </w:pPr>
      <w:r w:rsidRPr="00D235D1">
        <w:rPr>
          <w:rFonts w:ascii="Century Gothic" w:eastAsiaTheme="minorHAnsi" w:hAnsi="Century Gothic" w:cs="Arial"/>
          <w:bCs/>
          <w:szCs w:val="22"/>
        </w:rPr>
        <w:t>Fossil Fuel – Oil (this aligns to OFTEC requirements)</w:t>
      </w:r>
    </w:p>
    <w:p w14:paraId="19ACC74E" w14:textId="601364BD" w:rsidR="00430E3D" w:rsidRPr="00D235D1" w:rsidRDefault="00430E3D" w:rsidP="00430E3D">
      <w:pPr>
        <w:pStyle w:val="ListParagraph"/>
        <w:numPr>
          <w:ilvl w:val="0"/>
          <w:numId w:val="27"/>
        </w:numPr>
        <w:autoSpaceDE w:val="0"/>
        <w:autoSpaceDN w:val="0"/>
        <w:adjustRightInd w:val="0"/>
        <w:jc w:val="both"/>
        <w:rPr>
          <w:rFonts w:ascii="Century Gothic" w:eastAsiaTheme="minorHAnsi" w:hAnsi="Century Gothic" w:cs="Arial"/>
          <w:bCs/>
          <w:szCs w:val="22"/>
        </w:rPr>
      </w:pPr>
      <w:r w:rsidRPr="00D235D1">
        <w:rPr>
          <w:rFonts w:ascii="Century Gothic" w:eastAsiaTheme="minorHAnsi" w:hAnsi="Century Gothic" w:cs="Arial"/>
          <w:bCs/>
          <w:szCs w:val="22"/>
        </w:rPr>
        <w:t>Fossil Fuel – Solid Fuel (this aligns to HETAS requirements)</w:t>
      </w:r>
    </w:p>
    <w:p w14:paraId="5125561B" w14:textId="77777777" w:rsidR="00C039F0" w:rsidRDefault="00C039F0" w:rsidP="00430E3D">
      <w:pPr>
        <w:autoSpaceDE w:val="0"/>
        <w:autoSpaceDN w:val="0"/>
        <w:adjustRightInd w:val="0"/>
        <w:jc w:val="both"/>
        <w:rPr>
          <w:rFonts w:ascii="Century Gothic" w:eastAsiaTheme="minorHAnsi" w:hAnsi="Century Gothic" w:cs="Arial"/>
          <w:bCs/>
          <w:szCs w:val="22"/>
        </w:rPr>
      </w:pPr>
    </w:p>
    <w:p w14:paraId="17D1E4F8" w14:textId="77777777" w:rsidR="00C039F0" w:rsidRDefault="00C039F0" w:rsidP="00430E3D">
      <w:pPr>
        <w:autoSpaceDE w:val="0"/>
        <w:autoSpaceDN w:val="0"/>
        <w:adjustRightInd w:val="0"/>
        <w:jc w:val="both"/>
        <w:rPr>
          <w:rFonts w:ascii="Century Gothic" w:eastAsiaTheme="minorHAnsi" w:hAnsi="Century Gothic" w:cs="Arial"/>
          <w:bCs/>
          <w:szCs w:val="22"/>
        </w:rPr>
      </w:pPr>
      <w:r>
        <w:rPr>
          <w:rFonts w:ascii="Century Gothic" w:eastAsiaTheme="minorHAnsi" w:hAnsi="Century Gothic" w:cs="Arial"/>
          <w:bCs/>
          <w:szCs w:val="22"/>
        </w:rPr>
        <w:br w:type="page"/>
      </w:r>
    </w:p>
    <w:p w14:paraId="68307251" w14:textId="650F5237" w:rsidR="00430E3D" w:rsidRPr="00D235D1" w:rsidRDefault="00430E3D" w:rsidP="00430E3D">
      <w:pPr>
        <w:autoSpaceDE w:val="0"/>
        <w:autoSpaceDN w:val="0"/>
        <w:adjustRightInd w:val="0"/>
        <w:jc w:val="both"/>
        <w:rPr>
          <w:rFonts w:ascii="Century Gothic" w:eastAsiaTheme="minorHAnsi" w:hAnsi="Century Gothic" w:cs="Arial"/>
          <w:bCs/>
          <w:szCs w:val="22"/>
        </w:rPr>
      </w:pPr>
      <w:r w:rsidRPr="00D235D1">
        <w:rPr>
          <w:rFonts w:ascii="Century Gothic" w:eastAsiaTheme="minorHAnsi" w:hAnsi="Century Gothic" w:cs="Arial"/>
          <w:bCs/>
          <w:szCs w:val="22"/>
        </w:rPr>
        <w:lastRenderedPageBreak/>
        <w:t>In more detail:</w:t>
      </w:r>
    </w:p>
    <w:p w14:paraId="44B70C2B" w14:textId="3D5AA836" w:rsidR="00DE4775" w:rsidRPr="00D235D1" w:rsidRDefault="00DE4775" w:rsidP="00430E3D">
      <w:pPr>
        <w:autoSpaceDE w:val="0"/>
        <w:autoSpaceDN w:val="0"/>
        <w:adjustRightInd w:val="0"/>
        <w:jc w:val="both"/>
        <w:rPr>
          <w:rFonts w:ascii="Century Gothic" w:eastAsiaTheme="minorHAnsi" w:hAnsi="Century Gothic" w:cs="Arial"/>
          <w:bCs/>
          <w:szCs w:val="22"/>
        </w:rPr>
      </w:pPr>
    </w:p>
    <w:tbl>
      <w:tblPr>
        <w:tblStyle w:val="TableGrid"/>
        <w:tblW w:w="9985" w:type="dxa"/>
        <w:tblLook w:val="04A0" w:firstRow="1" w:lastRow="0" w:firstColumn="1" w:lastColumn="0" w:noHBand="0" w:noVBand="1"/>
      </w:tblPr>
      <w:tblGrid>
        <w:gridCol w:w="956"/>
        <w:gridCol w:w="3014"/>
        <w:gridCol w:w="2962"/>
        <w:gridCol w:w="3053"/>
      </w:tblGrid>
      <w:tr w:rsidR="00D235D1" w:rsidRPr="00D235D1" w14:paraId="05679819" w14:textId="77777777" w:rsidTr="00F75CC6">
        <w:trPr>
          <w:trHeight w:val="435"/>
        </w:trPr>
        <w:tc>
          <w:tcPr>
            <w:tcW w:w="956" w:type="dxa"/>
            <w:vAlign w:val="bottom"/>
          </w:tcPr>
          <w:p w14:paraId="7D6E496D" w14:textId="77777777" w:rsidR="00DE4775" w:rsidRPr="00D235D1" w:rsidRDefault="00DE4775" w:rsidP="00F75CC6">
            <w:pPr>
              <w:autoSpaceDE w:val="0"/>
              <w:autoSpaceDN w:val="0"/>
              <w:adjustRightInd w:val="0"/>
              <w:spacing w:before="60" w:after="60"/>
              <w:jc w:val="center"/>
              <w:rPr>
                <w:rFonts w:ascii="Century Gothic" w:eastAsiaTheme="minorHAnsi" w:hAnsi="Century Gothic" w:cs="Arial"/>
                <w:b/>
                <w:szCs w:val="22"/>
              </w:rPr>
            </w:pPr>
            <w:r w:rsidRPr="00D235D1">
              <w:rPr>
                <w:rFonts w:ascii="Century Gothic" w:eastAsiaTheme="minorHAnsi" w:hAnsi="Century Gothic" w:cs="Arial"/>
                <w:b/>
                <w:szCs w:val="22"/>
              </w:rPr>
              <w:t>Option</w:t>
            </w:r>
          </w:p>
        </w:tc>
        <w:tc>
          <w:tcPr>
            <w:tcW w:w="3014" w:type="dxa"/>
            <w:vAlign w:val="bottom"/>
          </w:tcPr>
          <w:p w14:paraId="0B03D2F0" w14:textId="77777777" w:rsidR="00DE4775" w:rsidRPr="00D235D1" w:rsidRDefault="00DE4775" w:rsidP="00F75CC6">
            <w:pPr>
              <w:autoSpaceDE w:val="0"/>
              <w:autoSpaceDN w:val="0"/>
              <w:adjustRightInd w:val="0"/>
              <w:spacing w:before="60" w:after="60"/>
              <w:jc w:val="center"/>
              <w:rPr>
                <w:rFonts w:ascii="Century Gothic" w:eastAsiaTheme="minorHAnsi" w:hAnsi="Century Gothic" w:cs="Arial"/>
                <w:b/>
                <w:szCs w:val="22"/>
              </w:rPr>
            </w:pPr>
            <w:r w:rsidRPr="00D235D1">
              <w:rPr>
                <w:rFonts w:ascii="Century Gothic" w:eastAsiaTheme="minorHAnsi" w:hAnsi="Century Gothic" w:cs="Arial"/>
                <w:b/>
                <w:szCs w:val="22"/>
              </w:rPr>
              <w:t>Knowledge</w:t>
            </w:r>
          </w:p>
        </w:tc>
        <w:tc>
          <w:tcPr>
            <w:tcW w:w="2962" w:type="dxa"/>
            <w:vAlign w:val="bottom"/>
          </w:tcPr>
          <w:p w14:paraId="2CBFE9E0" w14:textId="77777777" w:rsidR="00DE4775" w:rsidRPr="00D235D1" w:rsidRDefault="00DE4775" w:rsidP="00F75CC6">
            <w:pPr>
              <w:autoSpaceDE w:val="0"/>
              <w:autoSpaceDN w:val="0"/>
              <w:adjustRightInd w:val="0"/>
              <w:spacing w:before="60" w:after="60"/>
              <w:jc w:val="center"/>
              <w:rPr>
                <w:rFonts w:ascii="Century Gothic" w:eastAsiaTheme="minorHAnsi" w:hAnsi="Century Gothic" w:cs="Arial"/>
                <w:b/>
                <w:szCs w:val="22"/>
              </w:rPr>
            </w:pPr>
            <w:r w:rsidRPr="00D235D1">
              <w:rPr>
                <w:rFonts w:ascii="Century Gothic" w:eastAsiaTheme="minorHAnsi" w:hAnsi="Century Gothic" w:cs="Arial"/>
                <w:b/>
                <w:szCs w:val="22"/>
              </w:rPr>
              <w:t>Skills</w:t>
            </w:r>
          </w:p>
        </w:tc>
        <w:tc>
          <w:tcPr>
            <w:tcW w:w="3053" w:type="dxa"/>
          </w:tcPr>
          <w:p w14:paraId="597C020D" w14:textId="77777777" w:rsidR="00DE4775" w:rsidRPr="00D235D1" w:rsidRDefault="00DE4775" w:rsidP="00F75CC6">
            <w:pPr>
              <w:autoSpaceDE w:val="0"/>
              <w:autoSpaceDN w:val="0"/>
              <w:adjustRightInd w:val="0"/>
              <w:spacing w:before="60" w:after="60"/>
              <w:jc w:val="center"/>
              <w:rPr>
                <w:rFonts w:ascii="Century Gothic" w:eastAsiaTheme="minorHAnsi" w:hAnsi="Century Gothic" w:cs="Arial"/>
                <w:b/>
                <w:szCs w:val="22"/>
              </w:rPr>
            </w:pPr>
            <w:r w:rsidRPr="00D235D1">
              <w:rPr>
                <w:rFonts w:ascii="Century Gothic" w:eastAsiaTheme="minorHAnsi" w:hAnsi="Century Gothic" w:cs="Arial"/>
                <w:b/>
                <w:szCs w:val="22"/>
              </w:rPr>
              <w:t>Specific Requirement</w:t>
            </w:r>
          </w:p>
        </w:tc>
      </w:tr>
      <w:tr w:rsidR="00D235D1" w:rsidRPr="00D235D1" w14:paraId="75660B3F" w14:textId="77777777" w:rsidTr="00F75CC6">
        <w:trPr>
          <w:cantSplit/>
          <w:trHeight w:val="1134"/>
        </w:trPr>
        <w:tc>
          <w:tcPr>
            <w:tcW w:w="956" w:type="dxa"/>
            <w:textDirection w:val="btLr"/>
          </w:tcPr>
          <w:p w14:paraId="168845A8" w14:textId="04EF828E" w:rsidR="00430E3D" w:rsidRPr="00D235D1" w:rsidRDefault="00430E3D" w:rsidP="00F32786">
            <w:pPr>
              <w:pStyle w:val="ListParagraph"/>
              <w:numPr>
                <w:ilvl w:val="0"/>
                <w:numId w:val="30"/>
              </w:numPr>
              <w:autoSpaceDE w:val="0"/>
              <w:autoSpaceDN w:val="0"/>
              <w:adjustRightInd w:val="0"/>
              <w:spacing w:before="60" w:after="60"/>
              <w:ind w:right="113"/>
              <w:jc w:val="center"/>
              <w:rPr>
                <w:rFonts w:ascii="Century Gothic" w:eastAsiaTheme="minorHAnsi" w:hAnsi="Century Gothic" w:cs="Arial"/>
                <w:bCs/>
                <w:szCs w:val="22"/>
              </w:rPr>
            </w:pPr>
            <w:r w:rsidRPr="00D235D1">
              <w:rPr>
                <w:rFonts w:ascii="Century Gothic" w:eastAsiaTheme="minorHAnsi" w:hAnsi="Century Gothic" w:cs="Arial"/>
                <w:bCs/>
                <w:szCs w:val="22"/>
              </w:rPr>
              <w:t>Fossil Fuel –Oil</w:t>
            </w:r>
          </w:p>
        </w:tc>
        <w:tc>
          <w:tcPr>
            <w:tcW w:w="3014" w:type="dxa"/>
          </w:tcPr>
          <w:p w14:paraId="04E4F482" w14:textId="77777777" w:rsidR="00430E3D" w:rsidRPr="00D235D1" w:rsidRDefault="00430E3D" w:rsidP="00F75CC6">
            <w:p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Understand the principles of selection, installation, testing, commissioning and service and maintenance techniques on domestic oil storage, pipework and appliances</w:t>
            </w:r>
          </w:p>
        </w:tc>
        <w:tc>
          <w:tcPr>
            <w:tcW w:w="2962" w:type="dxa"/>
          </w:tcPr>
          <w:p w14:paraId="5E84D4B9" w14:textId="77777777" w:rsidR="00430E3D" w:rsidRPr="00D235D1" w:rsidRDefault="00430E3D" w:rsidP="00F75CC6">
            <w:p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Select, install, test, commission, service and maintain domestic oil storage, pipework and appliances</w:t>
            </w:r>
          </w:p>
        </w:tc>
        <w:tc>
          <w:tcPr>
            <w:tcW w:w="3053" w:type="dxa"/>
          </w:tcPr>
          <w:p w14:paraId="6001F3A8" w14:textId="3C698ED4" w:rsidR="00831F14" w:rsidRPr="00D235D1" w:rsidRDefault="00831F14" w:rsidP="00831F14">
            <w:p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Learner should follow the OFTEC training route for –</w:t>
            </w:r>
          </w:p>
          <w:p w14:paraId="1409D048" w14:textId="53433786" w:rsidR="00831F14" w:rsidRPr="00D235D1" w:rsidRDefault="00831F14" w:rsidP="00D235D1">
            <w:pPr>
              <w:pStyle w:val="ListParagraph"/>
              <w:numPr>
                <w:ilvl w:val="0"/>
                <w:numId w:val="34"/>
              </w:num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OFT10-101 - Single stage pressure jet servicing and commissioning</w:t>
            </w:r>
          </w:p>
          <w:p w14:paraId="54B5FAFA" w14:textId="59D04203" w:rsidR="00831F14" w:rsidRPr="00D235D1" w:rsidRDefault="00831F14" w:rsidP="00D235D1">
            <w:pPr>
              <w:pStyle w:val="ListParagraph"/>
              <w:numPr>
                <w:ilvl w:val="0"/>
                <w:numId w:val="34"/>
              </w:num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OFT10-201 - Multistage pressure jet servicing and commissioning</w:t>
            </w:r>
          </w:p>
          <w:p w14:paraId="43F560E5" w14:textId="77777777" w:rsidR="00831F14" w:rsidRPr="00D235D1" w:rsidRDefault="00831F14" w:rsidP="00D235D1">
            <w:pPr>
              <w:pStyle w:val="ListParagraph"/>
              <w:numPr>
                <w:ilvl w:val="0"/>
                <w:numId w:val="34"/>
              </w:num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OFT10-600a - Installation of oil fuel storage and supply systems connected to fixed combustion appliances</w:t>
            </w:r>
          </w:p>
          <w:p w14:paraId="28E1B193" w14:textId="4D7D5E1F" w:rsidR="00430E3D" w:rsidRPr="00D235D1" w:rsidRDefault="00430E3D" w:rsidP="00831F14">
            <w:pPr>
              <w:autoSpaceDE w:val="0"/>
              <w:autoSpaceDN w:val="0"/>
              <w:adjustRightInd w:val="0"/>
              <w:spacing w:before="60" w:after="60"/>
              <w:rPr>
                <w:rFonts w:ascii="Century Gothic" w:eastAsiaTheme="minorHAnsi" w:hAnsi="Century Gothic" w:cs="Arial"/>
                <w:b/>
                <w:bCs/>
                <w:szCs w:val="22"/>
              </w:rPr>
            </w:pPr>
          </w:p>
        </w:tc>
      </w:tr>
      <w:tr w:rsidR="00D235D1" w:rsidRPr="00D235D1" w14:paraId="2A0BB501" w14:textId="77777777" w:rsidTr="00F75CC6">
        <w:trPr>
          <w:cantSplit/>
          <w:trHeight w:val="1134"/>
        </w:trPr>
        <w:tc>
          <w:tcPr>
            <w:tcW w:w="956" w:type="dxa"/>
            <w:textDirection w:val="btLr"/>
          </w:tcPr>
          <w:p w14:paraId="66CA6E97" w14:textId="77777777" w:rsidR="00430E3D" w:rsidRPr="00D235D1" w:rsidRDefault="00430E3D" w:rsidP="00F32786">
            <w:pPr>
              <w:pStyle w:val="ListParagraph"/>
              <w:numPr>
                <w:ilvl w:val="0"/>
                <w:numId w:val="30"/>
              </w:numPr>
              <w:autoSpaceDE w:val="0"/>
              <w:autoSpaceDN w:val="0"/>
              <w:adjustRightInd w:val="0"/>
              <w:spacing w:before="60" w:after="60"/>
              <w:ind w:right="113"/>
              <w:rPr>
                <w:rFonts w:ascii="Century Gothic" w:eastAsiaTheme="minorHAnsi" w:hAnsi="Century Gothic" w:cs="Arial"/>
                <w:b/>
                <w:bCs/>
                <w:szCs w:val="22"/>
              </w:rPr>
            </w:pPr>
            <w:r w:rsidRPr="00D235D1">
              <w:rPr>
                <w:rFonts w:ascii="Century Gothic" w:eastAsiaTheme="minorHAnsi" w:hAnsi="Century Gothic" w:cs="Arial"/>
                <w:bCs/>
                <w:szCs w:val="22"/>
              </w:rPr>
              <w:t>Fossil Fuel – Solid Fuel</w:t>
            </w:r>
          </w:p>
        </w:tc>
        <w:tc>
          <w:tcPr>
            <w:tcW w:w="3014" w:type="dxa"/>
          </w:tcPr>
          <w:p w14:paraId="7F0176AF" w14:textId="77777777" w:rsidR="00430E3D" w:rsidRPr="00D235D1" w:rsidRDefault="00430E3D" w:rsidP="00F75CC6">
            <w:pPr>
              <w:autoSpaceDE w:val="0"/>
              <w:autoSpaceDN w:val="0"/>
              <w:adjustRightInd w:val="0"/>
              <w:spacing w:before="60" w:after="60"/>
              <w:rPr>
                <w:rFonts w:ascii="Century Gothic" w:eastAsiaTheme="minorHAnsi" w:hAnsi="Century Gothic" w:cs="Arial"/>
                <w:b/>
                <w:bCs/>
                <w:szCs w:val="22"/>
              </w:rPr>
            </w:pPr>
            <w:r w:rsidRPr="00D235D1">
              <w:rPr>
                <w:rFonts w:ascii="Century Gothic" w:eastAsiaTheme="minorHAnsi" w:hAnsi="Century Gothic" w:cs="Arial"/>
                <w:bCs/>
                <w:szCs w:val="22"/>
              </w:rPr>
              <w:t>Understand the principles of selection, installation, testing, commissioning and service and maintenance techniques on domestic solid mineral fuel, wood burning and biomass appliances</w:t>
            </w:r>
          </w:p>
        </w:tc>
        <w:tc>
          <w:tcPr>
            <w:tcW w:w="2962" w:type="dxa"/>
          </w:tcPr>
          <w:p w14:paraId="763323FD" w14:textId="77777777" w:rsidR="00430E3D" w:rsidRPr="00D235D1" w:rsidRDefault="00430E3D" w:rsidP="00F75CC6">
            <w:p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Select, install, test, commission, service and maintain domestic solid mineral fuel, wood burning and biomass appliances</w:t>
            </w:r>
          </w:p>
        </w:tc>
        <w:tc>
          <w:tcPr>
            <w:tcW w:w="3053" w:type="dxa"/>
          </w:tcPr>
          <w:p w14:paraId="0B01DCA6" w14:textId="24443A09" w:rsidR="00043B29" w:rsidRPr="00D235D1" w:rsidRDefault="00043B29" w:rsidP="00F75CC6">
            <w:p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 xml:space="preserve">Learner should </w:t>
            </w:r>
            <w:r w:rsidR="00831F14" w:rsidRPr="00D235D1">
              <w:rPr>
                <w:rFonts w:ascii="Century Gothic" w:eastAsiaTheme="minorHAnsi" w:hAnsi="Century Gothic" w:cs="Arial"/>
                <w:bCs/>
                <w:szCs w:val="22"/>
              </w:rPr>
              <w:t>follow</w:t>
            </w:r>
            <w:r w:rsidRPr="00D235D1">
              <w:rPr>
                <w:rFonts w:ascii="Century Gothic" w:eastAsiaTheme="minorHAnsi" w:hAnsi="Century Gothic" w:cs="Arial"/>
                <w:bCs/>
                <w:szCs w:val="22"/>
              </w:rPr>
              <w:t xml:space="preserve"> the HETAS Training route for –</w:t>
            </w:r>
          </w:p>
          <w:p w14:paraId="4AB5925F" w14:textId="77777777" w:rsidR="00831F14" w:rsidRPr="00D235D1" w:rsidRDefault="00831F14" w:rsidP="00D235D1">
            <w:pPr>
              <w:pStyle w:val="ListParagraph"/>
              <w:numPr>
                <w:ilvl w:val="0"/>
                <w:numId w:val="33"/>
              </w:numPr>
              <w:autoSpaceDE w:val="0"/>
              <w:autoSpaceDN w:val="0"/>
              <w:adjustRightInd w:val="0"/>
              <w:spacing w:before="60" w:after="60"/>
              <w:ind w:left="360"/>
              <w:rPr>
                <w:rFonts w:ascii="Century Gothic" w:eastAsiaTheme="minorHAnsi" w:hAnsi="Century Gothic" w:cs="Arial"/>
                <w:bCs/>
                <w:szCs w:val="22"/>
              </w:rPr>
            </w:pPr>
            <w:r w:rsidRPr="00D235D1">
              <w:rPr>
                <w:rFonts w:ascii="Century Gothic" w:eastAsiaTheme="minorHAnsi" w:hAnsi="Century Gothic" w:cs="Arial"/>
                <w:bCs/>
                <w:szCs w:val="22"/>
              </w:rPr>
              <w:t>H002 – Solid Fuel Regulations &amp; Standards</w:t>
            </w:r>
          </w:p>
          <w:p w14:paraId="32BD2453" w14:textId="77777777" w:rsidR="00831F14" w:rsidRPr="00D235D1" w:rsidRDefault="00831F14" w:rsidP="00D235D1">
            <w:pPr>
              <w:pStyle w:val="ListParagraph"/>
              <w:numPr>
                <w:ilvl w:val="0"/>
                <w:numId w:val="33"/>
              </w:numPr>
              <w:autoSpaceDE w:val="0"/>
              <w:autoSpaceDN w:val="0"/>
              <w:adjustRightInd w:val="0"/>
              <w:spacing w:before="60" w:after="60"/>
              <w:ind w:left="360"/>
              <w:rPr>
                <w:rFonts w:ascii="Century Gothic" w:eastAsiaTheme="minorHAnsi" w:hAnsi="Century Gothic" w:cs="Arial"/>
                <w:bCs/>
                <w:szCs w:val="22"/>
              </w:rPr>
            </w:pPr>
            <w:r w:rsidRPr="00D235D1">
              <w:rPr>
                <w:rFonts w:ascii="Century Gothic" w:eastAsiaTheme="minorHAnsi" w:hAnsi="Century Gothic" w:cs="Arial"/>
                <w:bCs/>
                <w:szCs w:val="22"/>
              </w:rPr>
              <w:t>H003 | HETAS Dry Appliance Installer Course</w:t>
            </w:r>
          </w:p>
          <w:p w14:paraId="1D274784" w14:textId="77777777" w:rsidR="00831F14" w:rsidRPr="00D235D1" w:rsidRDefault="00831F14" w:rsidP="00D235D1">
            <w:pPr>
              <w:pStyle w:val="ListParagraph"/>
              <w:numPr>
                <w:ilvl w:val="0"/>
                <w:numId w:val="33"/>
              </w:numPr>
              <w:autoSpaceDE w:val="0"/>
              <w:autoSpaceDN w:val="0"/>
              <w:adjustRightInd w:val="0"/>
              <w:spacing w:before="60" w:after="60"/>
              <w:ind w:left="360"/>
              <w:rPr>
                <w:rFonts w:ascii="Century Gothic" w:eastAsiaTheme="minorHAnsi" w:hAnsi="Century Gothic" w:cs="Arial"/>
                <w:bCs/>
                <w:szCs w:val="22"/>
              </w:rPr>
            </w:pPr>
            <w:r w:rsidRPr="00D235D1">
              <w:rPr>
                <w:rFonts w:ascii="Century Gothic" w:eastAsiaTheme="minorHAnsi" w:hAnsi="Century Gothic" w:cs="Arial"/>
                <w:bCs/>
                <w:szCs w:val="22"/>
              </w:rPr>
              <w:t>H004 | Wet Appliance Installer Course</w:t>
            </w:r>
          </w:p>
          <w:p w14:paraId="6043F49A" w14:textId="4708B012" w:rsidR="00430E3D" w:rsidRPr="00D235D1" w:rsidRDefault="00831F14" w:rsidP="00F75CC6">
            <w:pPr>
              <w:pStyle w:val="ListParagraph"/>
              <w:numPr>
                <w:ilvl w:val="0"/>
                <w:numId w:val="24"/>
              </w:numPr>
              <w:autoSpaceDE w:val="0"/>
              <w:autoSpaceDN w:val="0"/>
              <w:adjustRightInd w:val="0"/>
              <w:spacing w:before="60" w:after="60"/>
              <w:rPr>
                <w:rFonts w:ascii="Century Gothic" w:eastAsiaTheme="minorHAnsi" w:hAnsi="Century Gothic" w:cs="Arial"/>
                <w:bCs/>
                <w:szCs w:val="22"/>
              </w:rPr>
            </w:pPr>
            <w:r w:rsidRPr="00D235D1">
              <w:rPr>
                <w:rFonts w:ascii="Century Gothic" w:eastAsiaTheme="minorHAnsi" w:hAnsi="Century Gothic" w:cs="Arial"/>
                <w:bCs/>
                <w:szCs w:val="22"/>
              </w:rPr>
              <w:t>H005DE – HETAS Biomass Installer –</w:t>
            </w:r>
            <w:r w:rsidR="00430E3D" w:rsidRPr="00D235D1">
              <w:rPr>
                <w:rFonts w:ascii="Century Gothic" w:eastAsiaTheme="minorHAnsi" w:hAnsi="Century Gothic" w:cs="Arial"/>
                <w:bCs/>
                <w:szCs w:val="22"/>
              </w:rPr>
              <w:t xml:space="preserve"> </w:t>
            </w:r>
          </w:p>
        </w:tc>
      </w:tr>
    </w:tbl>
    <w:p w14:paraId="7E5725D0" w14:textId="7052A920" w:rsidR="00430E3D" w:rsidRDefault="00430E3D" w:rsidP="00AC48AE">
      <w:pPr>
        <w:autoSpaceDE w:val="0"/>
        <w:autoSpaceDN w:val="0"/>
        <w:adjustRightInd w:val="0"/>
        <w:rPr>
          <w:rFonts w:ascii="Century Gothic" w:eastAsiaTheme="minorHAnsi" w:hAnsi="Century Gothic" w:cs="Arial"/>
          <w:bCs/>
          <w:color w:val="000000"/>
          <w:szCs w:val="22"/>
        </w:rPr>
      </w:pPr>
    </w:p>
    <w:p w14:paraId="6D68845F" w14:textId="5846F820" w:rsid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Further career guidance can be found at</w:t>
      </w:r>
      <w:r>
        <w:rPr>
          <w:rFonts w:ascii="Century Gothic" w:eastAsiaTheme="minorHAnsi" w:hAnsi="Century Gothic" w:cs="Arial"/>
          <w:bCs/>
          <w:color w:val="000000"/>
          <w:szCs w:val="22"/>
        </w:rPr>
        <w:t xml:space="preserve"> </w:t>
      </w:r>
      <w:hyperlink r:id="rId10" w:history="1">
        <w:r w:rsidRPr="00B37AA0">
          <w:rPr>
            <w:rStyle w:val="Hyperlink"/>
            <w:rFonts w:ascii="Century Gothic" w:eastAsiaTheme="minorHAnsi" w:hAnsi="Century Gothic" w:cs="Arial"/>
            <w:bCs/>
            <w:szCs w:val="22"/>
          </w:rPr>
          <w:t>https://www.aphc.co.uk</w:t>
        </w:r>
      </w:hyperlink>
      <w:r>
        <w:rPr>
          <w:rFonts w:ascii="Century Gothic" w:eastAsiaTheme="minorHAnsi" w:hAnsi="Century Gothic" w:cs="Arial"/>
          <w:bCs/>
          <w:color w:val="000000"/>
          <w:szCs w:val="22"/>
        </w:rPr>
        <w:t xml:space="preserve"> and </w:t>
      </w:r>
      <w:hyperlink r:id="rId11" w:history="1">
        <w:r w:rsidRPr="00B37AA0">
          <w:rPr>
            <w:rStyle w:val="Hyperlink"/>
            <w:rFonts w:ascii="Century Gothic" w:eastAsiaTheme="minorHAnsi" w:hAnsi="Century Gothic" w:cs="Arial"/>
            <w:bCs/>
            <w:szCs w:val="22"/>
          </w:rPr>
          <w:t>www.snipef.org</w:t>
        </w:r>
      </w:hyperlink>
    </w:p>
    <w:p w14:paraId="0892F454"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D68BDCC" w14:textId="77777777" w:rsid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It is anticipated that successful candidates will progress within the Plumbing &amp; Heating industry in qualified positions such as employed or self-employed, supervisors, managers. </w:t>
      </w:r>
    </w:p>
    <w:p w14:paraId="0953C351" w14:textId="77777777" w:rsidR="00AC48AE" w:rsidRDefault="00AC48AE" w:rsidP="00AC48AE">
      <w:pPr>
        <w:autoSpaceDE w:val="0"/>
        <w:autoSpaceDN w:val="0"/>
        <w:adjustRightInd w:val="0"/>
        <w:rPr>
          <w:rFonts w:ascii="Century Gothic" w:eastAsiaTheme="minorHAnsi" w:hAnsi="Century Gothic" w:cs="Arial"/>
          <w:bCs/>
          <w:color w:val="000000"/>
          <w:szCs w:val="22"/>
        </w:rPr>
      </w:pPr>
    </w:p>
    <w:p w14:paraId="64258AA3" w14:textId="4E0878E6" w:rsid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Continuous learning will be expected of the qualified candidates in order to maintain awareness of the regulations impacting on the industry and technological changes/advances.</w:t>
      </w:r>
    </w:p>
    <w:p w14:paraId="3612DEE8" w14:textId="0CFE2B79" w:rsidR="00AC48AE" w:rsidRDefault="00AC48AE" w:rsidP="00AC48AE">
      <w:pPr>
        <w:autoSpaceDE w:val="0"/>
        <w:autoSpaceDN w:val="0"/>
        <w:adjustRightInd w:val="0"/>
        <w:rPr>
          <w:rFonts w:ascii="Century Gothic" w:eastAsiaTheme="minorHAnsi" w:hAnsi="Century Gothic" w:cs="Arial"/>
          <w:bCs/>
          <w:color w:val="000000"/>
          <w:szCs w:val="22"/>
        </w:rPr>
      </w:pPr>
    </w:p>
    <w:p w14:paraId="0DD6757C" w14:textId="18D6B580"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Also whilst this sector doesn’t currently have a ‘Licence to Practice’ our apprenticeships are recognised as fulfilling the competence requirements of the voluntary card schemes and will enable you to register on a relevant industry recognised Certification Scheme which is evidence that an operative is deemed competent to carry out a particular job role effectively and safely.</w:t>
      </w:r>
    </w:p>
    <w:p w14:paraId="511FB17F"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84DDD38" w14:textId="77777777" w:rsidR="00C039F0" w:rsidRDefault="00C039F0" w:rsidP="003010B1">
      <w:pPr>
        <w:autoSpaceDE w:val="0"/>
        <w:autoSpaceDN w:val="0"/>
        <w:adjustRightInd w:val="0"/>
        <w:jc w:val="both"/>
        <w:rPr>
          <w:rFonts w:ascii="Century Gothic" w:eastAsiaTheme="minorHAnsi" w:hAnsi="Century Gothic" w:cs="Arial"/>
          <w:b/>
          <w:bCs/>
          <w:color w:val="000000"/>
          <w:sz w:val="24"/>
          <w:szCs w:val="24"/>
        </w:rPr>
      </w:pPr>
      <w:bookmarkStart w:id="11" w:name="Equality"/>
      <w:r>
        <w:rPr>
          <w:rFonts w:ascii="Century Gothic" w:eastAsiaTheme="minorHAnsi" w:hAnsi="Century Gothic" w:cs="Arial"/>
          <w:b/>
          <w:bCs/>
          <w:color w:val="000000"/>
          <w:sz w:val="24"/>
          <w:szCs w:val="24"/>
        </w:rPr>
        <w:br w:type="page"/>
      </w:r>
    </w:p>
    <w:p w14:paraId="0981270F" w14:textId="2A92442B" w:rsidR="00A70642" w:rsidRPr="00377C0C" w:rsidRDefault="00F020DD" w:rsidP="003010B1">
      <w:pPr>
        <w:autoSpaceDE w:val="0"/>
        <w:autoSpaceDN w:val="0"/>
        <w:adjustRightInd w:val="0"/>
        <w:jc w:val="both"/>
        <w:rPr>
          <w:rFonts w:ascii="Century Gothic" w:eastAsiaTheme="minorHAnsi" w:hAnsi="Century Gothic" w:cs="Arial"/>
          <w:bCs/>
          <w:color w:val="000000"/>
          <w:szCs w:val="22"/>
        </w:rPr>
      </w:pPr>
      <w:r w:rsidRPr="00377C0C">
        <w:rPr>
          <w:rFonts w:ascii="Century Gothic" w:eastAsiaTheme="minorHAnsi" w:hAnsi="Century Gothic" w:cs="Arial"/>
          <w:b/>
          <w:bCs/>
          <w:color w:val="000000"/>
          <w:sz w:val="24"/>
          <w:szCs w:val="24"/>
        </w:rPr>
        <w:lastRenderedPageBreak/>
        <w:t>EQUALITY &amp; DIVERSITY</w:t>
      </w:r>
    </w:p>
    <w:bookmarkEnd w:id="11"/>
    <w:p w14:paraId="3AC42D49"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p w14:paraId="130A2443"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It is important that apprenticeship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are inclusive and can demonstrate an active approach to identifying and removing barriers to entry and progression.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should advance equality of opportunity between persons who share protected characteristic</w:t>
      </w:r>
      <w:r w:rsidR="005970B9" w:rsidRPr="00377C0C">
        <w:rPr>
          <w:rFonts w:ascii="Century Gothic" w:eastAsiaTheme="minorHAnsi" w:hAnsi="Century Gothic" w:cs="Arial"/>
          <w:bCs/>
          <w:color w:val="000000"/>
          <w:szCs w:val="22"/>
        </w:rPr>
        <w:t>s and those persons who do not as identified in the Equality Act 2010.</w:t>
      </w:r>
    </w:p>
    <w:p w14:paraId="071DD08C"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1DD632CC" w14:textId="77777777" w:rsidR="00F020DD"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The </w:t>
      </w:r>
      <w:r w:rsidR="002F69D8">
        <w:rPr>
          <w:rFonts w:ascii="Century Gothic" w:eastAsiaTheme="minorHAnsi" w:hAnsi="Century Gothic" w:cs="Arial"/>
          <w:bCs/>
          <w:color w:val="000000"/>
          <w:szCs w:val="22"/>
        </w:rPr>
        <w:t>p</w:t>
      </w:r>
      <w:r w:rsidR="00F020DD" w:rsidRPr="00377C0C">
        <w:rPr>
          <w:rFonts w:ascii="Century Gothic" w:eastAsiaTheme="minorHAnsi" w:hAnsi="Century Gothic" w:cs="Arial"/>
          <w:bCs/>
          <w:color w:val="000000"/>
          <w:szCs w:val="22"/>
        </w:rPr>
        <w:t xml:space="preserve">rotected characteristics </w:t>
      </w:r>
      <w:r w:rsidRPr="00377C0C">
        <w:rPr>
          <w:rFonts w:ascii="Century Gothic" w:eastAsiaTheme="minorHAnsi" w:hAnsi="Century Gothic" w:cs="Arial"/>
          <w:bCs/>
          <w:color w:val="000000"/>
          <w:szCs w:val="22"/>
        </w:rPr>
        <w:t xml:space="preserve">identified in the Equality Act </w:t>
      </w:r>
      <w:r w:rsidR="00F020DD" w:rsidRPr="00377C0C">
        <w:rPr>
          <w:rFonts w:ascii="Century Gothic" w:eastAsiaTheme="minorHAnsi" w:hAnsi="Century Gothic" w:cs="Arial"/>
          <w:bCs/>
          <w:color w:val="000000"/>
          <w:szCs w:val="22"/>
        </w:rPr>
        <w:t>are age, disability, gender re-assignment, race, religion or belief, sex, sexual orientation</w:t>
      </w:r>
      <w:r w:rsidR="00BB1C48">
        <w:rPr>
          <w:rFonts w:ascii="Century Gothic" w:eastAsiaTheme="minorHAnsi" w:hAnsi="Century Gothic" w:cs="Arial"/>
          <w:bCs/>
          <w:color w:val="000000"/>
          <w:szCs w:val="22"/>
        </w:rPr>
        <w:t>, pregnancy and maternity</w:t>
      </w:r>
      <w:r w:rsidR="00FA5F76" w:rsidRPr="00377C0C">
        <w:rPr>
          <w:rFonts w:ascii="Century Gothic" w:eastAsiaTheme="minorHAnsi" w:hAnsi="Century Gothic" w:cs="Arial"/>
          <w:bCs/>
          <w:color w:val="000000"/>
          <w:szCs w:val="22"/>
        </w:rPr>
        <w:t xml:space="preserve">. Marriage and civil partnership </w:t>
      </w:r>
      <w:proofErr w:type="gramStart"/>
      <w:r w:rsidR="00FA5F76" w:rsidRPr="00377C0C">
        <w:rPr>
          <w:rFonts w:ascii="Century Gothic" w:eastAsiaTheme="minorHAnsi" w:hAnsi="Century Gothic" w:cs="Arial"/>
          <w:bCs/>
          <w:color w:val="000000"/>
          <w:szCs w:val="22"/>
        </w:rPr>
        <w:t>is</w:t>
      </w:r>
      <w:proofErr w:type="gramEnd"/>
      <w:r w:rsidR="00FA5F76" w:rsidRPr="00377C0C">
        <w:rPr>
          <w:rFonts w:ascii="Century Gothic" w:eastAsiaTheme="minorHAnsi" w:hAnsi="Century Gothic" w:cs="Arial"/>
          <w:bCs/>
          <w:color w:val="000000"/>
          <w:szCs w:val="22"/>
        </w:rPr>
        <w:t xml:space="preserve"> also included although </w:t>
      </w:r>
      <w:r w:rsidR="00FA5F76" w:rsidRPr="00377C0C">
        <w:rPr>
          <w:rFonts w:ascii="Century Gothic" w:eastAsiaTheme="minorHAnsi" w:hAnsi="Century Gothic" w:cs="Arial"/>
          <w:bCs/>
          <w:color w:val="000000"/>
          <w:szCs w:val="22"/>
          <w:lang w:val="en-US"/>
        </w:rPr>
        <w:t>only in respect of the requirement to eliminate discrimination in employment</w:t>
      </w:r>
      <w:r w:rsidR="00F020DD" w:rsidRPr="00377C0C">
        <w:rPr>
          <w:rFonts w:ascii="Century Gothic" w:eastAsiaTheme="minorHAnsi" w:hAnsi="Century Gothic" w:cs="Arial"/>
          <w:bCs/>
          <w:color w:val="000000"/>
          <w:szCs w:val="22"/>
        </w:rPr>
        <w:t>.</w:t>
      </w:r>
    </w:p>
    <w:p w14:paraId="3D678ED5" w14:textId="77777777" w:rsidR="00377C0C" w:rsidRPr="00377C0C" w:rsidRDefault="00377C0C" w:rsidP="00F020DD">
      <w:pPr>
        <w:autoSpaceDE w:val="0"/>
        <w:autoSpaceDN w:val="0"/>
        <w:adjustRightInd w:val="0"/>
        <w:rPr>
          <w:rFonts w:ascii="Century Gothic" w:eastAsiaTheme="minorHAnsi" w:hAnsi="Century Gothic" w:cs="Arial"/>
          <w:bCs/>
          <w:color w:val="000000"/>
          <w:szCs w:val="22"/>
        </w:rPr>
      </w:pPr>
    </w:p>
    <w:p w14:paraId="48DF493C" w14:textId="77777777" w:rsidR="005970B9"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iCs/>
          <w:color w:val="000000"/>
          <w:szCs w:val="22"/>
        </w:rPr>
        <w:t xml:space="preserve">Training providers </w:t>
      </w:r>
      <w:r w:rsidR="007055C2">
        <w:rPr>
          <w:rFonts w:ascii="Century Gothic" w:eastAsiaTheme="minorHAnsi" w:hAnsi="Century Gothic" w:cs="Arial"/>
          <w:bCs/>
          <w:iCs/>
          <w:color w:val="000000"/>
          <w:szCs w:val="22"/>
        </w:rPr>
        <w:t xml:space="preserve">and employers </w:t>
      </w:r>
      <w:r w:rsidRPr="00377C0C">
        <w:rPr>
          <w:rFonts w:ascii="Century Gothic" w:eastAsiaTheme="minorHAnsi" w:hAnsi="Century Gothic" w:cs="Arial"/>
          <w:bCs/>
          <w:iCs/>
          <w:color w:val="000000"/>
          <w:szCs w:val="22"/>
        </w:rPr>
        <w:t xml:space="preserve">MUST also comply with the other duty under the Equality Act 2010 to ensure that applicants are not discriminated against in terms of entry to the industry based upon those </w:t>
      </w:r>
      <w:r w:rsidR="00377C0C" w:rsidRPr="00377C0C">
        <w:rPr>
          <w:rFonts w:ascii="Century Gothic" w:eastAsiaTheme="minorHAnsi" w:hAnsi="Century Gothic" w:cs="Arial"/>
          <w:bCs/>
          <w:iCs/>
          <w:color w:val="000000"/>
          <w:szCs w:val="22"/>
        </w:rPr>
        <w:t>nine protected characteristics.</w:t>
      </w:r>
    </w:p>
    <w:p w14:paraId="3909640E"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tbl>
      <w:tblPr>
        <w:tblStyle w:val="TableGrid"/>
        <w:tblW w:w="0" w:type="auto"/>
        <w:shd w:val="clear" w:color="auto" w:fill="EEECE1" w:themeFill="background2"/>
        <w:tblLook w:val="04A0" w:firstRow="1" w:lastRow="0" w:firstColumn="1" w:lastColumn="0" w:noHBand="0" w:noVBand="1"/>
      </w:tblPr>
      <w:tblGrid>
        <w:gridCol w:w="9769"/>
      </w:tblGrid>
      <w:tr w:rsidR="00F020DD" w14:paraId="5E29D198" w14:textId="77777777" w:rsidTr="00E83E1F">
        <w:trPr>
          <w:trHeight w:val="1920"/>
        </w:trPr>
        <w:tc>
          <w:tcPr>
            <w:tcW w:w="9769" w:type="dxa"/>
            <w:shd w:val="clear" w:color="auto" w:fill="EEECE1" w:themeFill="background2"/>
          </w:tcPr>
          <w:p w14:paraId="12322277" w14:textId="77777777" w:rsidR="00E83E1F" w:rsidRPr="00E83E1F" w:rsidRDefault="00E83E1F" w:rsidP="00E83E1F">
            <w:pPr>
              <w:pStyle w:val="Default"/>
              <w:rPr>
                <w:sz w:val="22"/>
                <w:szCs w:val="22"/>
              </w:rPr>
            </w:pPr>
            <w:r w:rsidRPr="00E83E1F">
              <w:rPr>
                <w:sz w:val="22"/>
                <w:szCs w:val="22"/>
              </w:rPr>
              <w:t xml:space="preserve">The Plumbing and Heating Industry has not, historically, been a traditional career choice for women. However, women do qualify and work successfully in the industry and this is encouraged. </w:t>
            </w:r>
          </w:p>
          <w:p w14:paraId="2860E1F5" w14:textId="77777777" w:rsidR="00E83E1F" w:rsidRPr="00E83E1F" w:rsidRDefault="00E83E1F" w:rsidP="00E83E1F">
            <w:pPr>
              <w:pStyle w:val="Default"/>
              <w:rPr>
                <w:sz w:val="22"/>
                <w:szCs w:val="22"/>
              </w:rPr>
            </w:pPr>
          </w:p>
          <w:p w14:paraId="27C94CB9" w14:textId="7CBBE494" w:rsidR="00E83E1F" w:rsidRPr="00E83E1F" w:rsidRDefault="00E83E1F" w:rsidP="00E83E1F">
            <w:pPr>
              <w:pStyle w:val="Default"/>
              <w:rPr>
                <w:sz w:val="22"/>
                <w:szCs w:val="22"/>
              </w:rPr>
            </w:pPr>
            <w:r w:rsidRPr="00E83E1F">
              <w:rPr>
                <w:sz w:val="22"/>
                <w:szCs w:val="22"/>
              </w:rPr>
              <w:t>The sectoral bodies work at local, regional and national levels to identify and address issues around equality and diversity.</w:t>
            </w:r>
            <w:r>
              <w:rPr>
                <w:sz w:val="22"/>
                <w:szCs w:val="22"/>
              </w:rPr>
              <w:t xml:space="preserve"> This work is supported by local/national government, non-governmental bodies/agencies and relevant Unions.</w:t>
            </w:r>
            <w:r w:rsidRPr="00E83E1F">
              <w:rPr>
                <w:sz w:val="22"/>
                <w:szCs w:val="22"/>
              </w:rPr>
              <w:t xml:space="preserve">  </w:t>
            </w:r>
          </w:p>
          <w:p w14:paraId="70910B14" w14:textId="77777777" w:rsidR="00E83E1F" w:rsidRPr="00E83E1F" w:rsidRDefault="00E83E1F" w:rsidP="00E83E1F">
            <w:pPr>
              <w:pStyle w:val="Default"/>
              <w:rPr>
                <w:sz w:val="22"/>
                <w:szCs w:val="22"/>
              </w:rPr>
            </w:pPr>
          </w:p>
          <w:p w14:paraId="0762EF1D" w14:textId="728B6F29" w:rsidR="00E83E1F" w:rsidRPr="00E83E1F" w:rsidRDefault="00E83E1F" w:rsidP="00E83E1F">
            <w:pPr>
              <w:pStyle w:val="Default"/>
              <w:rPr>
                <w:sz w:val="22"/>
                <w:szCs w:val="22"/>
              </w:rPr>
            </w:pPr>
            <w:r>
              <w:rPr>
                <w:sz w:val="22"/>
                <w:szCs w:val="22"/>
              </w:rPr>
              <w:t xml:space="preserve">It is a requirement that apprentice </w:t>
            </w:r>
            <w:r w:rsidRPr="00E83E1F">
              <w:rPr>
                <w:sz w:val="22"/>
                <w:szCs w:val="22"/>
              </w:rPr>
              <w:t xml:space="preserve">recruitment </w:t>
            </w:r>
            <w:r>
              <w:rPr>
                <w:sz w:val="22"/>
                <w:szCs w:val="22"/>
              </w:rPr>
              <w:t xml:space="preserve">is open and fair to all </w:t>
            </w:r>
            <w:r w:rsidRPr="00E83E1F">
              <w:rPr>
                <w:sz w:val="22"/>
                <w:szCs w:val="22"/>
              </w:rPr>
              <w:t>who meet the selection criteria, regardless of gender, ethnic origin, religion/belief, sexual orientation or disability</w:t>
            </w:r>
            <w:r>
              <w:rPr>
                <w:sz w:val="22"/>
                <w:szCs w:val="22"/>
              </w:rPr>
              <w:t>.</w:t>
            </w:r>
          </w:p>
          <w:p w14:paraId="797BCDED" w14:textId="77777777" w:rsidR="00E83E1F" w:rsidRPr="00E83E1F" w:rsidRDefault="00E83E1F" w:rsidP="00E83E1F">
            <w:pPr>
              <w:pStyle w:val="Default"/>
              <w:rPr>
                <w:sz w:val="22"/>
                <w:szCs w:val="22"/>
              </w:rPr>
            </w:pPr>
          </w:p>
          <w:p w14:paraId="1D97E540" w14:textId="77777777" w:rsidR="00E83E1F" w:rsidRPr="00E83E1F" w:rsidRDefault="00E83E1F" w:rsidP="00E83E1F">
            <w:pPr>
              <w:pStyle w:val="Default"/>
              <w:rPr>
                <w:sz w:val="22"/>
                <w:szCs w:val="22"/>
              </w:rPr>
            </w:pPr>
            <w:r w:rsidRPr="00E83E1F">
              <w:rPr>
                <w:sz w:val="22"/>
                <w:szCs w:val="22"/>
              </w:rPr>
              <w:t xml:space="preserve">All partners involved in the delivery of the apprenticeship and employers must be committed to a policy of equal opportunities and must have a formal equal opportunities policy and procedure in place. </w:t>
            </w:r>
          </w:p>
          <w:p w14:paraId="67428E4E" w14:textId="77777777" w:rsidR="00E83E1F" w:rsidRPr="00E83E1F" w:rsidRDefault="00E83E1F" w:rsidP="00E83E1F">
            <w:pPr>
              <w:pStyle w:val="Default"/>
              <w:rPr>
                <w:sz w:val="22"/>
                <w:szCs w:val="22"/>
              </w:rPr>
            </w:pPr>
          </w:p>
          <w:p w14:paraId="7F5A402A" w14:textId="77777777" w:rsidR="00E83E1F" w:rsidRPr="00E83E1F" w:rsidRDefault="00E83E1F" w:rsidP="00E83E1F">
            <w:pPr>
              <w:pStyle w:val="Default"/>
              <w:rPr>
                <w:sz w:val="22"/>
                <w:szCs w:val="22"/>
              </w:rPr>
            </w:pPr>
            <w:r w:rsidRPr="00E83E1F">
              <w:rPr>
                <w:sz w:val="22"/>
                <w:szCs w:val="22"/>
              </w:rPr>
              <w:t xml:space="preserve">Employers/providers must be able to demonstrate that there are no overt or covert discriminatory practices in selection and employment. All promotional, selection and training activities must comply with relevant legislation such as the Equality Act 2010. </w:t>
            </w:r>
          </w:p>
          <w:p w14:paraId="445C98CC" w14:textId="77777777" w:rsidR="00E83E1F" w:rsidRPr="00E83E1F" w:rsidRDefault="00E83E1F" w:rsidP="00E83E1F">
            <w:pPr>
              <w:pStyle w:val="Default"/>
              <w:rPr>
                <w:sz w:val="22"/>
                <w:szCs w:val="22"/>
              </w:rPr>
            </w:pPr>
          </w:p>
          <w:p w14:paraId="23AA7A7D" w14:textId="288698B4" w:rsidR="00F020DD" w:rsidRDefault="00E83E1F" w:rsidP="00E83E1F">
            <w:pPr>
              <w:rPr>
                <w:rFonts w:ascii="Century Gothic" w:eastAsiaTheme="minorHAnsi" w:hAnsi="Century Gothic" w:cs="Arial"/>
                <w:bCs/>
                <w:color w:val="000000"/>
                <w:szCs w:val="22"/>
              </w:rPr>
            </w:pPr>
            <w:r w:rsidRPr="00E83E1F">
              <w:rPr>
                <w:rFonts w:ascii="Century Gothic" w:hAnsi="Century Gothic"/>
                <w:szCs w:val="22"/>
              </w:rPr>
              <w:t>Providers will monitor equality of opportunity practice and procedures within their own organisation and take positive action when necessary. It is also recommended that employers/providers conduct an exit interview if the apprentice leaves the programme before completion.</w:t>
            </w:r>
          </w:p>
        </w:tc>
      </w:tr>
    </w:tbl>
    <w:p w14:paraId="055A994D"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0B83D22B" w14:textId="77777777" w:rsidR="00D235D1" w:rsidRDefault="00D235D1" w:rsidP="00FD57C7">
      <w:pPr>
        <w:autoSpaceDE w:val="0"/>
        <w:autoSpaceDN w:val="0"/>
        <w:adjustRightInd w:val="0"/>
        <w:jc w:val="both"/>
      </w:pPr>
      <w:bookmarkStart w:id="12" w:name="ERR"/>
      <w:r>
        <w:br w:type="page"/>
      </w:r>
    </w:p>
    <w:p w14:paraId="6901B861" w14:textId="3F145EC0" w:rsidR="003B571E" w:rsidRPr="00A70642" w:rsidRDefault="005A0316" w:rsidP="00FD57C7">
      <w:pPr>
        <w:autoSpaceDE w:val="0"/>
        <w:autoSpaceDN w:val="0"/>
        <w:adjustRightInd w:val="0"/>
        <w:jc w:val="both"/>
        <w:rPr>
          <w:rFonts w:ascii="Century Gothic" w:eastAsiaTheme="minorHAnsi" w:hAnsi="Century Gothic" w:cs="Arial"/>
          <w:b/>
          <w:bCs/>
          <w:sz w:val="24"/>
          <w:szCs w:val="24"/>
        </w:rPr>
      </w:pPr>
      <w:hyperlink w:anchor="ERR" w:history="1">
        <w:r w:rsidR="00F12360" w:rsidRPr="00A70642">
          <w:rPr>
            <w:rStyle w:val="Hyperlink"/>
            <w:rFonts w:ascii="Century Gothic" w:eastAsiaTheme="minorHAnsi" w:hAnsi="Century Gothic" w:cs="Arial"/>
            <w:b/>
            <w:bCs/>
            <w:color w:val="auto"/>
            <w:sz w:val="24"/>
            <w:szCs w:val="24"/>
            <w:u w:val="none"/>
          </w:rPr>
          <w:t>EMPLOYMENT RESPONSIBILITIES AND RIGHTS</w:t>
        </w:r>
        <w:r w:rsidR="003B571E" w:rsidRPr="00A70642">
          <w:rPr>
            <w:rStyle w:val="Hyperlink"/>
            <w:rFonts w:ascii="Century Gothic" w:eastAsiaTheme="minorHAnsi" w:hAnsi="Century Gothic" w:cs="Arial"/>
            <w:b/>
            <w:bCs/>
            <w:color w:val="auto"/>
            <w:sz w:val="24"/>
            <w:szCs w:val="24"/>
            <w:u w:val="none"/>
          </w:rPr>
          <w:t xml:space="preserve"> (ERR)</w:t>
        </w:r>
      </w:hyperlink>
    </w:p>
    <w:bookmarkEnd w:id="12"/>
    <w:p w14:paraId="020B632B"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09E81AC0" w14:textId="77777777" w:rsidR="003B571E" w:rsidRPr="00A43DF0" w:rsidRDefault="003B571E"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  But it is recommended that all apprentices (especially the 16 years -18 year group) receive a company induction programme.</w:t>
      </w:r>
    </w:p>
    <w:p w14:paraId="2856FF16" w14:textId="77777777" w:rsidR="003B571E" w:rsidRPr="00A43DF0" w:rsidRDefault="003B571E" w:rsidP="00FD57C7">
      <w:pPr>
        <w:autoSpaceDE w:val="0"/>
        <w:autoSpaceDN w:val="0"/>
        <w:adjustRightInd w:val="0"/>
        <w:ind w:left="567" w:hanging="568"/>
        <w:jc w:val="both"/>
        <w:rPr>
          <w:rFonts w:ascii="Century Gothic" w:eastAsiaTheme="minorHAnsi" w:hAnsi="Century Gothic" w:cs="Arial"/>
          <w:b/>
          <w:bCs/>
          <w:color w:val="000000"/>
          <w:szCs w:val="22"/>
        </w:rPr>
      </w:pPr>
    </w:p>
    <w:p w14:paraId="7A58C8C2"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b/>
          <w:bCs/>
          <w:color w:val="000000"/>
          <w:sz w:val="24"/>
          <w:szCs w:val="24"/>
        </w:rPr>
      </w:pPr>
      <w:bookmarkStart w:id="13" w:name="Responsibilities"/>
      <w:r w:rsidRPr="00A43DF0">
        <w:rPr>
          <w:rFonts w:ascii="Century Gothic" w:eastAsiaTheme="minorHAnsi" w:hAnsi="Century Gothic" w:cs="Arial"/>
          <w:b/>
          <w:bCs/>
          <w:color w:val="000000"/>
          <w:sz w:val="24"/>
          <w:szCs w:val="24"/>
        </w:rPr>
        <w:t xml:space="preserve">RESPONSIBILITIES </w:t>
      </w:r>
    </w:p>
    <w:bookmarkEnd w:id="13"/>
    <w:p w14:paraId="3B1AB4A6"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color w:val="000000"/>
          <w:szCs w:val="22"/>
        </w:rPr>
      </w:pPr>
    </w:p>
    <w:p w14:paraId="0A911169"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w:t>
      </w:r>
      <w:r w:rsidR="003B4D2D" w:rsidRPr="00A43DF0">
        <w:rPr>
          <w:rFonts w:ascii="Century Gothic" w:eastAsiaTheme="minorHAnsi" w:hAnsi="Century Gothic" w:cs="Arial"/>
          <w:color w:val="000000"/>
          <w:szCs w:val="22"/>
        </w:rPr>
        <w:t>and</w:t>
      </w:r>
      <w:r w:rsidRPr="00A43DF0">
        <w:rPr>
          <w:rFonts w:ascii="Century Gothic" w:eastAsiaTheme="minorHAnsi" w:hAnsi="Century Gothic" w:cs="Arial"/>
          <w:color w:val="000000"/>
          <w:szCs w:val="22"/>
        </w:rPr>
        <w:t xml:space="preserve"> Employer to ensure that the requirements of </w:t>
      </w:r>
    </w:p>
    <w:p w14:paraId="7A559918"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w:t>
      </w:r>
      <w:r w:rsidR="00521DC2" w:rsidRPr="00A43DF0">
        <w:rPr>
          <w:rFonts w:ascii="Century Gothic" w:eastAsiaTheme="minorHAnsi" w:hAnsi="Century Gothic" w:cs="Arial"/>
          <w:color w:val="000000"/>
          <w:szCs w:val="22"/>
        </w:rPr>
        <w:t>pathway</w:t>
      </w:r>
      <w:r w:rsidRPr="00A43DF0">
        <w:rPr>
          <w:rFonts w:ascii="Century Gothic" w:eastAsiaTheme="minorHAnsi" w:hAnsi="Century Gothic" w:cs="Arial"/>
          <w:color w:val="000000"/>
          <w:szCs w:val="22"/>
        </w:rPr>
        <w:t xml:space="preserve"> </w:t>
      </w:r>
      <w:proofErr w:type="gramStart"/>
      <w:r w:rsidRPr="00A43DF0">
        <w:rPr>
          <w:rFonts w:ascii="Century Gothic" w:eastAsiaTheme="minorHAnsi" w:hAnsi="Century Gothic" w:cs="Arial"/>
          <w:color w:val="000000"/>
          <w:szCs w:val="22"/>
        </w:rPr>
        <w:t>are</w:t>
      </w:r>
      <w:proofErr w:type="gramEnd"/>
      <w:r w:rsidRPr="00A43DF0">
        <w:rPr>
          <w:rFonts w:ascii="Century Gothic" w:eastAsiaTheme="minorHAnsi" w:hAnsi="Century Gothic" w:cs="Arial"/>
          <w:color w:val="000000"/>
          <w:szCs w:val="22"/>
        </w:rPr>
        <w:t xml:space="preserve"> delivered in accord</w:t>
      </w:r>
      <w:r w:rsidR="003B4D2D" w:rsidRPr="00A43DF0">
        <w:rPr>
          <w:rFonts w:ascii="Century Gothic" w:eastAsiaTheme="minorHAnsi" w:hAnsi="Century Gothic" w:cs="Arial"/>
          <w:color w:val="000000"/>
          <w:szCs w:val="22"/>
        </w:rPr>
        <w:t xml:space="preserve">ance with the Welsh Government </w:t>
      </w:r>
      <w:r w:rsidRPr="00A43DF0">
        <w:rPr>
          <w:rFonts w:ascii="Century Gothic" w:eastAsiaTheme="minorHAnsi" w:hAnsi="Century Gothic" w:cs="Arial"/>
          <w:color w:val="000000"/>
          <w:szCs w:val="22"/>
        </w:rPr>
        <w:t xml:space="preserve">Apprenticeships </w:t>
      </w:r>
    </w:p>
    <w:p w14:paraId="40DF3783"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Guidance. </w:t>
      </w:r>
    </w:p>
    <w:p w14:paraId="4E6177ED"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745C050D" w14:textId="77777777" w:rsidR="005C468C" w:rsidRPr="00A43DF0" w:rsidRDefault="005C468C" w:rsidP="00FD57C7">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093ABFCF"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p>
    <w:p w14:paraId="2DDD13E2"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5055FC14" w14:textId="3B5BBF9A" w:rsidR="003B4D2D" w:rsidRPr="00A43DF0" w:rsidRDefault="005A0316" w:rsidP="00FD57C7">
      <w:pPr>
        <w:spacing w:after="200" w:line="276" w:lineRule="auto"/>
        <w:jc w:val="both"/>
        <w:rPr>
          <w:rFonts w:ascii="Century Gothic" w:eastAsiaTheme="minorHAnsi" w:hAnsi="Century Gothic" w:cs="Arial"/>
          <w:b/>
          <w:szCs w:val="22"/>
        </w:rPr>
      </w:pPr>
      <w:hyperlink r:id="rId12" w:history="1">
        <w:r w:rsidR="005C468C" w:rsidRPr="00A43DF0">
          <w:rPr>
            <w:rFonts w:ascii="Century Gothic" w:eastAsiaTheme="minorHAnsi" w:hAnsi="Century Gothic" w:cs="Arial"/>
            <w:b/>
            <w:color w:val="000000"/>
            <w:szCs w:val="22"/>
            <w:u w:val="single"/>
          </w:rPr>
          <w:t>DfES-ApprenticeshipUnit@gov.wales</w:t>
        </w:r>
      </w:hyperlink>
    </w:p>
    <w:p w14:paraId="0DB458E5" w14:textId="1504145B" w:rsidR="003B4D2D" w:rsidRPr="00A43DF0" w:rsidRDefault="003B4D2D">
      <w:pPr>
        <w:rPr>
          <w:rFonts w:ascii="Century Gothic" w:eastAsiaTheme="minorHAnsi" w:hAnsi="Century Gothic" w:cs="Arial"/>
          <w:b/>
          <w:szCs w:val="22"/>
        </w:rPr>
      </w:pPr>
    </w:p>
    <w:sectPr w:rsidR="003B4D2D" w:rsidRPr="00A43DF0" w:rsidSect="008C0F6C">
      <w:footerReference w:type="default" r:id="rId13"/>
      <w:headerReference w:type="first" r:id="rId14"/>
      <w:footerReference w:type="first" r:id="rId15"/>
      <w:pgSz w:w="11906" w:h="16838" w:code="9"/>
      <w:pgMar w:top="1418" w:right="709" w:bottom="709" w:left="1418" w:header="720" w:footer="51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9DBD" w14:textId="77777777" w:rsidR="005A0316" w:rsidRDefault="005A0316">
      <w:r>
        <w:separator/>
      </w:r>
    </w:p>
  </w:endnote>
  <w:endnote w:type="continuationSeparator" w:id="0">
    <w:p w14:paraId="3038DEB7" w14:textId="77777777" w:rsidR="005A0316" w:rsidRDefault="005A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52017"/>
      <w:docPartObj>
        <w:docPartGallery w:val="Page Numbers (Bottom of Page)"/>
        <w:docPartUnique/>
      </w:docPartObj>
    </w:sdtPr>
    <w:sdtEndPr>
      <w:rPr>
        <w:rFonts w:ascii="Arial" w:hAnsi="Arial" w:cs="Arial"/>
        <w:noProof/>
        <w:sz w:val="16"/>
        <w:szCs w:val="16"/>
      </w:rPr>
    </w:sdtEndPr>
    <w:sdtContent>
      <w:p w14:paraId="51F37036" w14:textId="77777777" w:rsidR="00591482" w:rsidRPr="008C0F6C" w:rsidRDefault="00410380" w:rsidP="008C0F6C">
        <w:pPr>
          <w:pStyle w:val="Footer"/>
          <w:jc w:val="center"/>
          <w:rPr>
            <w:rFonts w:ascii="Arial" w:hAnsi="Arial" w:cs="Arial"/>
            <w:sz w:val="16"/>
            <w:szCs w:val="16"/>
          </w:rPr>
        </w:pPr>
        <w:r w:rsidRPr="008C0F6C">
          <w:rPr>
            <w:rFonts w:ascii="Arial" w:hAnsi="Arial" w:cs="Arial"/>
            <w:sz w:val="16"/>
            <w:szCs w:val="16"/>
          </w:rPr>
          <w:fldChar w:fldCharType="begin"/>
        </w:r>
        <w:r w:rsidRPr="008C0F6C">
          <w:rPr>
            <w:rFonts w:ascii="Arial" w:hAnsi="Arial" w:cs="Arial"/>
            <w:sz w:val="16"/>
            <w:szCs w:val="16"/>
          </w:rPr>
          <w:instrText xml:space="preserve"> PAGE   \* MERGEFORMAT </w:instrText>
        </w:r>
        <w:r w:rsidRPr="008C0F6C">
          <w:rPr>
            <w:rFonts w:ascii="Arial" w:hAnsi="Arial" w:cs="Arial"/>
            <w:sz w:val="16"/>
            <w:szCs w:val="16"/>
          </w:rPr>
          <w:fldChar w:fldCharType="separate"/>
        </w:r>
        <w:r w:rsidR="00016CC5" w:rsidRPr="008C0F6C">
          <w:rPr>
            <w:rFonts w:ascii="Arial" w:hAnsi="Arial" w:cs="Arial"/>
            <w:noProof/>
            <w:sz w:val="16"/>
            <w:szCs w:val="16"/>
          </w:rPr>
          <w:t>9</w:t>
        </w:r>
        <w:r w:rsidRPr="008C0F6C">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9A4" w14:textId="412027AD" w:rsidR="00591482" w:rsidRDefault="00591482">
    <w:pPr>
      <w:pStyle w:val="Footer"/>
      <w:jc w:val="right"/>
    </w:pPr>
  </w:p>
  <w:tbl>
    <w:tblPr>
      <w:tblpPr w:leftFromText="180" w:rightFromText="180" w:vertAnchor="text" w:horzAnchor="margin" w:tblpY="-30"/>
      <w:tblW w:w="4946" w:type="pct"/>
      <w:tblLook w:val="0000" w:firstRow="0" w:lastRow="0" w:firstColumn="0" w:lastColumn="0" w:noHBand="0" w:noVBand="0"/>
    </w:tblPr>
    <w:tblGrid>
      <w:gridCol w:w="4161"/>
      <w:gridCol w:w="2496"/>
      <w:gridCol w:w="3016"/>
    </w:tblGrid>
    <w:tr w:rsidR="00102B02" w14:paraId="065F210C" w14:textId="77777777" w:rsidTr="00653649">
      <w:tc>
        <w:tcPr>
          <w:tcW w:w="2151" w:type="pct"/>
          <w:vAlign w:val="bottom"/>
        </w:tcPr>
        <w:p w14:paraId="0E1A8F2B" w14:textId="77777777" w:rsidR="00102B02" w:rsidRPr="00F54C69" w:rsidRDefault="00102B02" w:rsidP="00102B02">
          <w:pPr>
            <w:pStyle w:val="Footer"/>
            <w:jc w:val="both"/>
            <w:rPr>
              <w:rFonts w:ascii="Trebuchet MS" w:hAnsi="Trebuchet MS"/>
              <w:sz w:val="16"/>
              <w:szCs w:val="16"/>
            </w:rPr>
          </w:pPr>
          <w:r w:rsidRPr="00F54C69">
            <w:rPr>
              <w:rFonts w:ascii="Trebuchet MS" w:hAnsi="Trebuchet MS"/>
              <w:sz w:val="16"/>
              <w:szCs w:val="16"/>
            </w:rPr>
            <w:t>More Information can be obtained from:</w:t>
          </w:r>
        </w:p>
      </w:tc>
      <w:tc>
        <w:tcPr>
          <w:tcW w:w="1290" w:type="pct"/>
          <w:vAlign w:val="bottom"/>
        </w:tcPr>
        <w:p w14:paraId="2BF32D01" w14:textId="77777777" w:rsidR="00102B02" w:rsidRDefault="00102B02" w:rsidP="00102B02">
          <w:pPr>
            <w:pStyle w:val="Footer"/>
            <w:jc w:val="right"/>
            <w:rPr>
              <w:rFonts w:ascii="Trebuchet MS" w:hAnsi="Trebuchet MS"/>
              <w:sz w:val="16"/>
            </w:rPr>
          </w:pPr>
          <w:r>
            <w:rPr>
              <w:rFonts w:ascii="Trebuchet MS" w:hAnsi="Trebuchet MS"/>
              <w:sz w:val="16"/>
            </w:rPr>
            <w:t xml:space="preserve">FEAD DfES </w:t>
          </w:r>
          <w:r w:rsidRPr="005B6A7B">
            <w:rPr>
              <w:rFonts w:ascii="Trebuchet MS" w:hAnsi="Trebuchet MS"/>
              <w:sz w:val="14"/>
              <w:szCs w:val="14"/>
            </w:rPr>
            <w:t>●</w:t>
          </w:r>
          <w:r>
            <w:rPr>
              <w:rFonts w:ascii="Trebuchet MS" w:hAnsi="Trebuchet MS"/>
              <w:sz w:val="16"/>
            </w:rPr>
            <w:t xml:space="preserve"> Ty </w:t>
          </w:r>
          <w:proofErr w:type="spellStart"/>
          <w:r>
            <w:rPr>
              <w:rFonts w:ascii="Trebuchet MS" w:hAnsi="Trebuchet MS"/>
              <w:sz w:val="16"/>
            </w:rPr>
            <w:t>Afon</w:t>
          </w:r>
          <w:proofErr w:type="spellEnd"/>
        </w:p>
        <w:p w14:paraId="2B1244AC" w14:textId="77777777" w:rsidR="00102B02" w:rsidRDefault="00102B02" w:rsidP="00102B02">
          <w:pPr>
            <w:pStyle w:val="Footer"/>
            <w:jc w:val="right"/>
            <w:rPr>
              <w:rFonts w:ascii="Trebuchet MS" w:hAnsi="Trebuchet MS"/>
              <w:sz w:val="16"/>
            </w:rPr>
          </w:pPr>
          <w:proofErr w:type="spellStart"/>
          <w:r>
            <w:rPr>
              <w:rFonts w:ascii="Trebuchet MS" w:hAnsi="Trebuchet MS"/>
              <w:sz w:val="16"/>
            </w:rPr>
            <w:t>Bedwas</w:t>
          </w:r>
          <w:proofErr w:type="spellEnd"/>
          <w:r>
            <w:rPr>
              <w:rFonts w:ascii="Trebuchet MS" w:hAnsi="Trebuchet MS"/>
              <w:sz w:val="16"/>
            </w:rPr>
            <w:t xml:space="preserve"> Rd </w:t>
          </w:r>
          <w:r w:rsidRPr="005B6A7B">
            <w:rPr>
              <w:rFonts w:ascii="Trebuchet MS" w:hAnsi="Trebuchet MS"/>
              <w:sz w:val="14"/>
              <w:szCs w:val="14"/>
            </w:rPr>
            <w:t>●</w:t>
          </w:r>
          <w:r>
            <w:rPr>
              <w:rFonts w:ascii="Trebuchet MS" w:hAnsi="Trebuchet MS"/>
              <w:sz w:val="16"/>
            </w:rPr>
            <w:t xml:space="preserve"> </w:t>
          </w:r>
          <w:proofErr w:type="spellStart"/>
          <w:r>
            <w:rPr>
              <w:rFonts w:ascii="Trebuchet MS" w:hAnsi="Trebuchet MS"/>
              <w:sz w:val="16"/>
            </w:rPr>
            <w:t>Bedwas</w:t>
          </w:r>
          <w:proofErr w:type="spellEnd"/>
        </w:p>
        <w:p w14:paraId="76E154FF" w14:textId="77777777" w:rsidR="00102B02" w:rsidRDefault="00102B02" w:rsidP="00102B02">
          <w:pPr>
            <w:pStyle w:val="Footer"/>
            <w:jc w:val="right"/>
            <w:rPr>
              <w:rFonts w:ascii="Trebuchet MS" w:hAnsi="Trebuchet MS"/>
              <w:sz w:val="16"/>
            </w:rPr>
          </w:pPr>
          <w:r>
            <w:rPr>
              <w:rFonts w:ascii="Trebuchet MS" w:hAnsi="Trebuchet MS"/>
              <w:sz w:val="16"/>
            </w:rPr>
            <w:t xml:space="preserve">Cf838WT </w:t>
          </w:r>
        </w:p>
      </w:tc>
      <w:tc>
        <w:tcPr>
          <w:tcW w:w="1559" w:type="pct"/>
          <w:vAlign w:val="bottom"/>
        </w:tcPr>
        <w:p w14:paraId="3D86A4A9" w14:textId="77777777" w:rsidR="00102B02" w:rsidRDefault="00102B02" w:rsidP="00102B02">
          <w:pPr>
            <w:pStyle w:val="Footer"/>
            <w:jc w:val="right"/>
            <w:rPr>
              <w:rFonts w:ascii="Trebuchet MS" w:hAnsi="Trebuchet MS"/>
              <w:sz w:val="16"/>
            </w:rPr>
          </w:pPr>
        </w:p>
        <w:p w14:paraId="7167C221" w14:textId="77777777" w:rsidR="00102B02" w:rsidRDefault="00102B02" w:rsidP="00102B02">
          <w:pPr>
            <w:pStyle w:val="Footer"/>
            <w:jc w:val="right"/>
            <w:rPr>
              <w:rFonts w:ascii="Trebuchet MS" w:hAnsi="Trebuchet MS"/>
              <w:sz w:val="16"/>
            </w:rPr>
          </w:pPr>
          <w:proofErr w:type="spellStart"/>
          <w:r>
            <w:rPr>
              <w:rFonts w:ascii="Trebuchet MS" w:hAnsi="Trebuchet MS"/>
              <w:sz w:val="16"/>
            </w:rPr>
            <w:t>DfES-ApprenticeshipUnit</w:t>
          </w:r>
          <w:r w:rsidRPr="008414AC">
            <w:rPr>
              <w:rFonts w:ascii="Trebuchet MS" w:hAnsi="Trebuchet MS"/>
              <w:sz w:val="16"/>
            </w:rPr>
            <w:t>@</w:t>
          </w:r>
          <w:r>
            <w:rPr>
              <w:rFonts w:ascii="Trebuchet MS" w:hAnsi="Trebuchet MS"/>
              <w:sz w:val="16"/>
            </w:rPr>
            <w:t>gov.</w:t>
          </w:r>
          <w:r w:rsidRPr="008414AC">
            <w:rPr>
              <w:rFonts w:ascii="Trebuchet MS" w:hAnsi="Trebuchet MS"/>
              <w:sz w:val="16"/>
            </w:rPr>
            <w:t>wales</w:t>
          </w:r>
          <w:proofErr w:type="spellEnd"/>
        </w:p>
        <w:p w14:paraId="348F6AEB" w14:textId="77777777" w:rsidR="00102B02" w:rsidRDefault="00102B02" w:rsidP="00102B02">
          <w:pPr>
            <w:pStyle w:val="Footer"/>
            <w:jc w:val="right"/>
            <w:rPr>
              <w:rFonts w:ascii="Trebuchet MS" w:hAnsi="Trebuchet MS"/>
              <w:sz w:val="16"/>
            </w:rPr>
          </w:pPr>
          <w:proofErr w:type="spellStart"/>
          <w:r>
            <w:rPr>
              <w:rFonts w:ascii="Trebuchet MS" w:hAnsi="Trebuchet MS"/>
              <w:sz w:val="16"/>
            </w:rPr>
            <w:t>Gwefan</w:t>
          </w:r>
          <w:proofErr w:type="spellEnd"/>
          <w:r>
            <w:rPr>
              <w:rFonts w:ascii="Trebuchet MS" w:hAnsi="Trebuchet MS"/>
              <w:sz w:val="16"/>
            </w:rPr>
            <w:t xml:space="preserve"> </w:t>
          </w:r>
          <w:r w:rsidRPr="005B6A7B">
            <w:rPr>
              <w:rFonts w:ascii="Trebuchet MS" w:hAnsi="Trebuchet MS"/>
              <w:sz w:val="14"/>
              <w:szCs w:val="14"/>
            </w:rPr>
            <w:t>●</w:t>
          </w:r>
          <w:r>
            <w:rPr>
              <w:rFonts w:ascii="Trebuchet MS" w:hAnsi="Trebuchet MS"/>
              <w:sz w:val="14"/>
              <w:szCs w:val="14"/>
            </w:rPr>
            <w:t xml:space="preserve"> </w:t>
          </w:r>
          <w:r>
            <w:rPr>
              <w:rFonts w:ascii="Trebuchet MS" w:hAnsi="Trebuchet MS"/>
              <w:sz w:val="16"/>
            </w:rPr>
            <w:t xml:space="preserve">website: </w:t>
          </w:r>
          <w:hyperlink r:id="rId1" w:history="1">
            <w:r w:rsidRPr="007C3E36">
              <w:rPr>
                <w:rStyle w:val="Hyperlink"/>
                <w:rFonts w:ascii="Trebuchet MS" w:hAnsi="Trebuchet MS"/>
                <w:sz w:val="16"/>
              </w:rPr>
              <w:t>www.llyw.cymru</w:t>
            </w:r>
          </w:hyperlink>
        </w:p>
        <w:p w14:paraId="7D0587D1" w14:textId="77777777" w:rsidR="00102B02" w:rsidRDefault="005A0316" w:rsidP="00102B02">
          <w:pPr>
            <w:pStyle w:val="Footer"/>
            <w:jc w:val="right"/>
            <w:rPr>
              <w:rFonts w:ascii="Trebuchet MS" w:hAnsi="Trebuchet MS"/>
              <w:sz w:val="16"/>
            </w:rPr>
          </w:pPr>
          <w:hyperlink r:id="rId2" w:history="1">
            <w:r w:rsidR="00102B02" w:rsidRPr="007C3E36">
              <w:rPr>
                <w:rStyle w:val="Hyperlink"/>
                <w:rFonts w:ascii="Trebuchet MS" w:hAnsi="Trebuchet MS"/>
                <w:sz w:val="16"/>
              </w:rPr>
              <w:t>www.gov.wales</w:t>
            </w:r>
          </w:hyperlink>
        </w:p>
        <w:p w14:paraId="583863F2" w14:textId="77777777" w:rsidR="00102B02" w:rsidRDefault="00102B02" w:rsidP="00102B02">
          <w:pPr>
            <w:pStyle w:val="Footer"/>
            <w:jc w:val="right"/>
            <w:rPr>
              <w:rFonts w:ascii="Trebuchet MS" w:hAnsi="Trebuchet MS"/>
              <w:sz w:val="16"/>
            </w:rPr>
          </w:pPr>
        </w:p>
      </w:tc>
    </w:tr>
  </w:tbl>
  <w:p w14:paraId="0A836C94" w14:textId="77777777" w:rsidR="00410380" w:rsidRPr="007A36BB" w:rsidRDefault="00410380" w:rsidP="00102B02">
    <w:pPr>
      <w:pStyle w:val="Footer"/>
      <w:tabs>
        <w:tab w:val="right" w:pos="97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AEAE" w14:textId="77777777" w:rsidR="005A0316" w:rsidRDefault="005A0316">
      <w:r>
        <w:separator/>
      </w:r>
    </w:p>
  </w:footnote>
  <w:footnote w:type="continuationSeparator" w:id="0">
    <w:p w14:paraId="07ACDAD3" w14:textId="77777777" w:rsidR="005A0316" w:rsidRDefault="005A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B1C" w14:textId="77777777" w:rsidR="00A43DF0" w:rsidRPr="00A43DF0" w:rsidRDefault="00A43DF0" w:rsidP="00A43DF0">
    <w:pPr>
      <w:rPr>
        <w:rFonts w:ascii="Arial" w:hAnsi="Arial"/>
        <w:szCs w:val="22"/>
      </w:rPr>
    </w:pPr>
    <w:r w:rsidRPr="00A43DF0">
      <w:rPr>
        <w:rFonts w:ascii="Arial" w:hAnsi="Arial"/>
        <w:b/>
        <w:szCs w:val="22"/>
      </w:rPr>
      <w:t>Pathway No</w:t>
    </w:r>
    <w:r w:rsidRPr="00A43DF0">
      <w:rPr>
        <w:rFonts w:ascii="Arial" w:hAnsi="Arial"/>
        <w:szCs w:val="22"/>
      </w:rPr>
      <w:t xml:space="preserve">: </w:t>
    </w:r>
  </w:p>
  <w:p w14:paraId="113FC8D7" w14:textId="77777777" w:rsidR="00A43DF0" w:rsidRPr="00A43DF0" w:rsidRDefault="00A43DF0" w:rsidP="00A43DF0">
    <w:pPr>
      <w:rPr>
        <w:rFonts w:ascii="Arial" w:hAnsi="Arial"/>
        <w:szCs w:val="22"/>
      </w:rPr>
    </w:pPr>
    <w:r w:rsidRPr="00A43DF0">
      <w:rPr>
        <w:rFonts w:ascii="Arial" w:hAnsi="Arial"/>
        <w:b/>
        <w:szCs w:val="22"/>
      </w:rPr>
      <w:t>Issue No:         Issue Date</w:t>
    </w:r>
    <w:r w:rsidRPr="00A43DF0">
      <w:rPr>
        <w:rFonts w:ascii="Arial" w:hAnsi="Arial"/>
        <w:szCs w:val="22"/>
      </w:rPr>
      <w:t xml:space="preserve">:     </w:t>
    </w:r>
  </w:p>
  <w:p w14:paraId="5708A783" w14:textId="77777777" w:rsidR="00A43DF0" w:rsidRPr="00A43DF0" w:rsidRDefault="00A43DF0" w:rsidP="00A43DF0">
    <w:pPr>
      <w:rPr>
        <w:rFonts w:ascii="Arial" w:hAnsi="Arial"/>
        <w:szCs w:val="22"/>
      </w:rPr>
    </w:pPr>
    <w:r w:rsidRPr="00A43DF0">
      <w:rPr>
        <w:rFonts w:ascii="Arial" w:hAnsi="Arial"/>
        <w:b/>
        <w:szCs w:val="22"/>
      </w:rPr>
      <w:t>Review by Date</w:t>
    </w:r>
    <w:r w:rsidRPr="00A43DF0">
      <w:rPr>
        <w:rFonts w:ascii="Arial" w:hAnsi="Arial"/>
        <w:szCs w:val="22"/>
      </w:rPr>
      <w:t xml:space="preserve">: </w:t>
    </w:r>
  </w:p>
  <w:p w14:paraId="020F2A67" w14:textId="77777777" w:rsidR="00A43DF0" w:rsidRPr="00A43DF0" w:rsidRDefault="00A43DF0" w:rsidP="00A43DF0">
    <w:pPr>
      <w:rPr>
        <w:rFonts w:ascii="Arial" w:hAnsi="Arial"/>
        <w:szCs w:val="22"/>
      </w:rPr>
    </w:pPr>
    <w:r w:rsidRPr="00A43DF0">
      <w:rPr>
        <w:rFonts w:ascii="Arial" w:hAnsi="Arial"/>
        <w:b/>
        <w:szCs w:val="22"/>
      </w:rPr>
      <w:t>Last Updated</w:t>
    </w:r>
    <w:r w:rsidRPr="00A43DF0">
      <w:rPr>
        <w:rFonts w:ascii="Arial" w:hAnsi="Arial"/>
        <w:szCs w:val="22"/>
      </w:rPr>
      <w:t xml:space="preserve">:    </w:t>
    </w:r>
  </w:p>
  <w:p w14:paraId="1ADA74C8" w14:textId="77777777" w:rsidR="00A43DF0" w:rsidRPr="00A43DF0" w:rsidRDefault="00A43DF0" w:rsidP="00A43DF0">
    <w:r w:rsidRPr="00A43DF0">
      <w:rPr>
        <w:rFonts w:ascii="Arial" w:hAnsi="Arial"/>
        <w:b/>
        <w:szCs w:val="22"/>
      </w:rPr>
      <w:t>Issuing Authority:</w:t>
    </w:r>
    <w:r w:rsidRPr="00A43DF0">
      <w:rPr>
        <w:rFonts w:ascii="Arial" w:hAnsi="Arial"/>
        <w:szCs w:val="22"/>
      </w:rPr>
      <w:t xml:space="preserve"> Welsh Government</w:t>
    </w:r>
  </w:p>
  <w:p w14:paraId="49BEDB73" w14:textId="77777777" w:rsidR="00A43DF0" w:rsidRDefault="00A43DF0">
    <w:pPr>
      <w:rPr>
        <w:rFonts w:ascii="Arial" w:hAnsi="Arial"/>
        <w:szCs w:val="22"/>
      </w:rPr>
    </w:pPr>
  </w:p>
  <w:tbl>
    <w:tblPr>
      <w:tblW w:w="0" w:type="auto"/>
      <w:tblLayout w:type="fixed"/>
      <w:tblLook w:val="01E0" w:firstRow="1" w:lastRow="1" w:firstColumn="1" w:lastColumn="1" w:noHBand="0" w:noVBand="0"/>
    </w:tblPr>
    <w:tblGrid>
      <w:gridCol w:w="7479"/>
    </w:tblGrid>
    <w:tr w:rsidR="00410380" w14:paraId="1EA7FF5C" w14:textId="77777777" w:rsidTr="00BD2995">
      <w:trPr>
        <w:trHeight w:hRule="exact" w:val="1443"/>
      </w:trPr>
      <w:tc>
        <w:tcPr>
          <w:tcW w:w="7479" w:type="dxa"/>
          <w:vAlign w:val="bottom"/>
        </w:tcPr>
        <w:p w14:paraId="39F59D80" w14:textId="77777777" w:rsidR="00410380" w:rsidRPr="00BD2995" w:rsidRDefault="00410380" w:rsidP="0085376D">
          <w:pPr>
            <w:pStyle w:val="Header"/>
            <w:rPr>
              <w:rFonts w:ascii="Trebuchet MS" w:hAnsi="Trebuchet MS"/>
              <w:sz w:val="24"/>
              <w:szCs w:val="24"/>
            </w:rPr>
          </w:pPr>
        </w:p>
      </w:tc>
    </w:tr>
  </w:tbl>
  <w:p w14:paraId="2DFC2751" w14:textId="77777777" w:rsidR="00410380" w:rsidRDefault="00410380">
    <w:pPr>
      <w:pStyle w:val="Header"/>
    </w:pPr>
    <w:r>
      <w:rPr>
        <w:noProof/>
        <w:lang w:eastAsia="en-GB"/>
      </w:rPr>
      <w:drawing>
        <wp:anchor distT="0" distB="0" distL="114300" distR="114300" simplePos="0" relativeHeight="251657728" behindDoc="1" locked="0" layoutInCell="1" allowOverlap="1" wp14:anchorId="64F7DFC7" wp14:editId="1450C458">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CB"/>
    <w:multiLevelType w:val="hybridMultilevel"/>
    <w:tmpl w:val="FCE8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C04"/>
    <w:multiLevelType w:val="hybridMultilevel"/>
    <w:tmpl w:val="1580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52213"/>
    <w:multiLevelType w:val="hybridMultilevel"/>
    <w:tmpl w:val="8BEE90D4"/>
    <w:lvl w:ilvl="0" w:tplc="92181D1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E1BE5"/>
    <w:multiLevelType w:val="hybridMultilevel"/>
    <w:tmpl w:val="67DCBA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BD5550"/>
    <w:multiLevelType w:val="hybridMultilevel"/>
    <w:tmpl w:val="040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749F7"/>
    <w:multiLevelType w:val="hybridMultilevel"/>
    <w:tmpl w:val="82660A00"/>
    <w:lvl w:ilvl="0" w:tplc="024435CC">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023F6"/>
    <w:multiLevelType w:val="hybridMultilevel"/>
    <w:tmpl w:val="28A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764"/>
    <w:multiLevelType w:val="hybridMultilevel"/>
    <w:tmpl w:val="597AF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9685C"/>
    <w:multiLevelType w:val="hybridMultilevel"/>
    <w:tmpl w:val="9AB0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20753"/>
    <w:multiLevelType w:val="hybridMultilevel"/>
    <w:tmpl w:val="447E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1048D"/>
    <w:multiLevelType w:val="hybridMultilevel"/>
    <w:tmpl w:val="AB62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8054CF"/>
    <w:multiLevelType w:val="hybridMultilevel"/>
    <w:tmpl w:val="B94E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A157C"/>
    <w:multiLevelType w:val="hybridMultilevel"/>
    <w:tmpl w:val="AF64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05FCD"/>
    <w:multiLevelType w:val="hybridMultilevel"/>
    <w:tmpl w:val="0A0C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749B0"/>
    <w:multiLevelType w:val="hybridMultilevel"/>
    <w:tmpl w:val="6952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B021AD"/>
    <w:multiLevelType w:val="hybridMultilevel"/>
    <w:tmpl w:val="30102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37DF6"/>
    <w:multiLevelType w:val="hybridMultilevel"/>
    <w:tmpl w:val="FCCE3682"/>
    <w:lvl w:ilvl="0" w:tplc="8B3C0FC2">
      <w:start w:val="1"/>
      <w:numFmt w:val="decimal"/>
      <w:lvlText w:val="%1."/>
      <w:lvlJc w:val="left"/>
      <w:pPr>
        <w:ind w:left="473" w:hanging="360"/>
      </w:pPr>
      <w:rPr>
        <w:rFonts w:hint="default"/>
        <w:b w:val="0"/>
        <w:bCs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2EFE7E94"/>
    <w:multiLevelType w:val="hybridMultilevel"/>
    <w:tmpl w:val="DC60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6556C"/>
    <w:multiLevelType w:val="hybridMultilevel"/>
    <w:tmpl w:val="BEA2E66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4B366BF"/>
    <w:multiLevelType w:val="hybridMultilevel"/>
    <w:tmpl w:val="07B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93087"/>
    <w:multiLevelType w:val="hybridMultilevel"/>
    <w:tmpl w:val="CB703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BC82091"/>
    <w:multiLevelType w:val="hybridMultilevel"/>
    <w:tmpl w:val="036201C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E08C1"/>
    <w:multiLevelType w:val="hybridMultilevel"/>
    <w:tmpl w:val="2996B3E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EF78E7"/>
    <w:multiLevelType w:val="hybridMultilevel"/>
    <w:tmpl w:val="0AE6831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A91D19"/>
    <w:multiLevelType w:val="hybridMultilevel"/>
    <w:tmpl w:val="30102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3771BF"/>
    <w:multiLevelType w:val="hybridMultilevel"/>
    <w:tmpl w:val="06A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AC628F"/>
    <w:multiLevelType w:val="hybridMultilevel"/>
    <w:tmpl w:val="1764A9A0"/>
    <w:lvl w:ilvl="0" w:tplc="FA7A9F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DC5353"/>
    <w:multiLevelType w:val="hybridMultilevel"/>
    <w:tmpl w:val="D712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A523AE"/>
    <w:multiLevelType w:val="hybridMultilevel"/>
    <w:tmpl w:val="F2BA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163AC"/>
    <w:multiLevelType w:val="hybridMultilevel"/>
    <w:tmpl w:val="2A9294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15:restartNumberingAfterBreak="0">
    <w:nsid w:val="6E2B3C02"/>
    <w:multiLevelType w:val="hybridMultilevel"/>
    <w:tmpl w:val="C49AD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FF797D"/>
    <w:multiLevelType w:val="hybridMultilevel"/>
    <w:tmpl w:val="8EC6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A3AE1"/>
    <w:multiLevelType w:val="hybridMultilevel"/>
    <w:tmpl w:val="F88A5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2"/>
  </w:num>
  <w:num w:numId="3">
    <w:abstractNumId w:val="12"/>
  </w:num>
  <w:num w:numId="4">
    <w:abstractNumId w:val="28"/>
  </w:num>
  <w:num w:numId="5">
    <w:abstractNumId w:val="3"/>
  </w:num>
  <w:num w:numId="6">
    <w:abstractNumId w:val="20"/>
  </w:num>
  <w:num w:numId="7">
    <w:abstractNumId w:val="11"/>
  </w:num>
  <w:num w:numId="8">
    <w:abstractNumId w:val="31"/>
  </w:num>
  <w:num w:numId="9">
    <w:abstractNumId w:val="27"/>
  </w:num>
  <w:num w:numId="10">
    <w:abstractNumId w:val="5"/>
  </w:num>
  <w:num w:numId="11">
    <w:abstractNumId w:val="9"/>
  </w:num>
  <w:num w:numId="12">
    <w:abstractNumId w:val="18"/>
  </w:num>
  <w:num w:numId="13">
    <w:abstractNumId w:val="7"/>
  </w:num>
  <w:num w:numId="14">
    <w:abstractNumId w:val="0"/>
  </w:num>
  <w:num w:numId="15">
    <w:abstractNumId w:val="21"/>
  </w:num>
  <w:num w:numId="16">
    <w:abstractNumId w:val="10"/>
  </w:num>
  <w:num w:numId="17">
    <w:abstractNumId w:val="30"/>
  </w:num>
  <w:num w:numId="18">
    <w:abstractNumId w:val="16"/>
  </w:num>
  <w:num w:numId="19">
    <w:abstractNumId w:val="33"/>
  </w:num>
  <w:num w:numId="20">
    <w:abstractNumId w:val="6"/>
  </w:num>
  <w:num w:numId="21">
    <w:abstractNumId w:val="14"/>
  </w:num>
  <w:num w:numId="22">
    <w:abstractNumId w:val="8"/>
  </w:num>
  <w:num w:numId="23">
    <w:abstractNumId w:val="4"/>
  </w:num>
  <w:num w:numId="24">
    <w:abstractNumId w:val="1"/>
  </w:num>
  <w:num w:numId="25">
    <w:abstractNumId w:val="17"/>
  </w:num>
  <w:num w:numId="26">
    <w:abstractNumId w:val="24"/>
  </w:num>
  <w:num w:numId="27">
    <w:abstractNumId w:val="26"/>
  </w:num>
  <w:num w:numId="28">
    <w:abstractNumId w:val="23"/>
  </w:num>
  <w:num w:numId="29">
    <w:abstractNumId w:val="19"/>
  </w:num>
  <w:num w:numId="30">
    <w:abstractNumId w:val="2"/>
  </w:num>
  <w:num w:numId="31">
    <w:abstractNumId w:val="25"/>
  </w:num>
  <w:num w:numId="32">
    <w:abstractNumId w:val="15"/>
  </w:num>
  <w:num w:numId="33">
    <w:abstractNumId w:val="13"/>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D6"/>
    <w:rsid w:val="00001D69"/>
    <w:rsid w:val="0000787B"/>
    <w:rsid w:val="00016CC5"/>
    <w:rsid w:val="000254A5"/>
    <w:rsid w:val="00026CD3"/>
    <w:rsid w:val="000324AF"/>
    <w:rsid w:val="000368FD"/>
    <w:rsid w:val="00043B29"/>
    <w:rsid w:val="0004585A"/>
    <w:rsid w:val="00047231"/>
    <w:rsid w:val="00055AAB"/>
    <w:rsid w:val="000579F0"/>
    <w:rsid w:val="00060031"/>
    <w:rsid w:val="00072EC4"/>
    <w:rsid w:val="000801BC"/>
    <w:rsid w:val="00081D02"/>
    <w:rsid w:val="00084E39"/>
    <w:rsid w:val="000959CA"/>
    <w:rsid w:val="000A1C5B"/>
    <w:rsid w:val="000A34BE"/>
    <w:rsid w:val="000A385F"/>
    <w:rsid w:val="000B371A"/>
    <w:rsid w:val="000B624E"/>
    <w:rsid w:val="000B6DC4"/>
    <w:rsid w:val="000C57BC"/>
    <w:rsid w:val="000D05F0"/>
    <w:rsid w:val="000E45F0"/>
    <w:rsid w:val="000E587C"/>
    <w:rsid w:val="000F0BFA"/>
    <w:rsid w:val="000F3FBE"/>
    <w:rsid w:val="00102B02"/>
    <w:rsid w:val="00116CAC"/>
    <w:rsid w:val="0012512D"/>
    <w:rsid w:val="0013305D"/>
    <w:rsid w:val="00146A14"/>
    <w:rsid w:val="00157023"/>
    <w:rsid w:val="00161434"/>
    <w:rsid w:val="00175EE4"/>
    <w:rsid w:val="0018251A"/>
    <w:rsid w:val="00187C43"/>
    <w:rsid w:val="001A0060"/>
    <w:rsid w:val="001A26F5"/>
    <w:rsid w:val="001A33FB"/>
    <w:rsid w:val="001A399D"/>
    <w:rsid w:val="001A5833"/>
    <w:rsid w:val="001B2009"/>
    <w:rsid w:val="001C3D70"/>
    <w:rsid w:val="001C4E5C"/>
    <w:rsid w:val="001D2801"/>
    <w:rsid w:val="001D5117"/>
    <w:rsid w:val="001D7932"/>
    <w:rsid w:val="001E77F5"/>
    <w:rsid w:val="001F046C"/>
    <w:rsid w:val="001F406D"/>
    <w:rsid w:val="002008C2"/>
    <w:rsid w:val="002041B0"/>
    <w:rsid w:val="0021188A"/>
    <w:rsid w:val="00211BB9"/>
    <w:rsid w:val="00213308"/>
    <w:rsid w:val="00216C50"/>
    <w:rsid w:val="00225A05"/>
    <w:rsid w:val="002275BB"/>
    <w:rsid w:val="002314B6"/>
    <w:rsid w:val="00233B86"/>
    <w:rsid w:val="00245432"/>
    <w:rsid w:val="0026320C"/>
    <w:rsid w:val="00263C8C"/>
    <w:rsid w:val="00264518"/>
    <w:rsid w:val="00265EFF"/>
    <w:rsid w:val="002A19C3"/>
    <w:rsid w:val="002A35CA"/>
    <w:rsid w:val="002A581C"/>
    <w:rsid w:val="002A74B1"/>
    <w:rsid w:val="002B0BD4"/>
    <w:rsid w:val="002B127D"/>
    <w:rsid w:val="002B239E"/>
    <w:rsid w:val="002B29E2"/>
    <w:rsid w:val="002B4DB3"/>
    <w:rsid w:val="002B7A19"/>
    <w:rsid w:val="002C3207"/>
    <w:rsid w:val="002C361B"/>
    <w:rsid w:val="002C6FD6"/>
    <w:rsid w:val="002D0DC7"/>
    <w:rsid w:val="002E7310"/>
    <w:rsid w:val="002E7596"/>
    <w:rsid w:val="002F51D5"/>
    <w:rsid w:val="002F69D8"/>
    <w:rsid w:val="003010B1"/>
    <w:rsid w:val="00301257"/>
    <w:rsid w:val="00301E2F"/>
    <w:rsid w:val="0030325D"/>
    <w:rsid w:val="00310C38"/>
    <w:rsid w:val="003231EA"/>
    <w:rsid w:val="00336CD9"/>
    <w:rsid w:val="0034245A"/>
    <w:rsid w:val="00346B88"/>
    <w:rsid w:val="00363BB1"/>
    <w:rsid w:val="003764FB"/>
    <w:rsid w:val="00376A47"/>
    <w:rsid w:val="00377C0C"/>
    <w:rsid w:val="00380102"/>
    <w:rsid w:val="003935A1"/>
    <w:rsid w:val="00394EB5"/>
    <w:rsid w:val="00396AEC"/>
    <w:rsid w:val="00397584"/>
    <w:rsid w:val="003978A0"/>
    <w:rsid w:val="003A5508"/>
    <w:rsid w:val="003A6E60"/>
    <w:rsid w:val="003B3001"/>
    <w:rsid w:val="003B374A"/>
    <w:rsid w:val="003B47C6"/>
    <w:rsid w:val="003B4D2D"/>
    <w:rsid w:val="003B571E"/>
    <w:rsid w:val="003B7DA8"/>
    <w:rsid w:val="003D5E2C"/>
    <w:rsid w:val="003E014E"/>
    <w:rsid w:val="003F3A04"/>
    <w:rsid w:val="003F4E19"/>
    <w:rsid w:val="00401D35"/>
    <w:rsid w:val="00403A8F"/>
    <w:rsid w:val="00410380"/>
    <w:rsid w:val="00412A88"/>
    <w:rsid w:val="0041439E"/>
    <w:rsid w:val="004171E5"/>
    <w:rsid w:val="00417C04"/>
    <w:rsid w:val="00424683"/>
    <w:rsid w:val="00425049"/>
    <w:rsid w:val="00430E3D"/>
    <w:rsid w:val="0044013D"/>
    <w:rsid w:val="004477DD"/>
    <w:rsid w:val="00452DB3"/>
    <w:rsid w:val="00464687"/>
    <w:rsid w:val="004730AF"/>
    <w:rsid w:val="00474AC8"/>
    <w:rsid w:val="00480822"/>
    <w:rsid w:val="00480DC0"/>
    <w:rsid w:val="00487327"/>
    <w:rsid w:val="00490132"/>
    <w:rsid w:val="004952EC"/>
    <w:rsid w:val="004A0E1D"/>
    <w:rsid w:val="004A7738"/>
    <w:rsid w:val="004B10BF"/>
    <w:rsid w:val="004B4773"/>
    <w:rsid w:val="004B5E78"/>
    <w:rsid w:val="004C0343"/>
    <w:rsid w:val="004C5323"/>
    <w:rsid w:val="004E1CA2"/>
    <w:rsid w:val="004E3D03"/>
    <w:rsid w:val="004E657D"/>
    <w:rsid w:val="004E71E5"/>
    <w:rsid w:val="005051F9"/>
    <w:rsid w:val="00507A0A"/>
    <w:rsid w:val="00515275"/>
    <w:rsid w:val="00517DCF"/>
    <w:rsid w:val="005211C2"/>
    <w:rsid w:val="00521DC2"/>
    <w:rsid w:val="005246AD"/>
    <w:rsid w:val="005266FB"/>
    <w:rsid w:val="0052791D"/>
    <w:rsid w:val="0053690F"/>
    <w:rsid w:val="00536FE6"/>
    <w:rsid w:val="00543EEB"/>
    <w:rsid w:val="005455DD"/>
    <w:rsid w:val="0056003F"/>
    <w:rsid w:val="00564E3E"/>
    <w:rsid w:val="00580D1E"/>
    <w:rsid w:val="00580F27"/>
    <w:rsid w:val="0058197B"/>
    <w:rsid w:val="00585F73"/>
    <w:rsid w:val="00591482"/>
    <w:rsid w:val="005970B9"/>
    <w:rsid w:val="005A0316"/>
    <w:rsid w:val="005A4711"/>
    <w:rsid w:val="005B3B55"/>
    <w:rsid w:val="005B3FB8"/>
    <w:rsid w:val="005B4383"/>
    <w:rsid w:val="005B6230"/>
    <w:rsid w:val="005C135C"/>
    <w:rsid w:val="005C3F16"/>
    <w:rsid w:val="005C468C"/>
    <w:rsid w:val="005C5320"/>
    <w:rsid w:val="005D2A2C"/>
    <w:rsid w:val="005D4166"/>
    <w:rsid w:val="005D672F"/>
    <w:rsid w:val="005D6CEC"/>
    <w:rsid w:val="005E4F4B"/>
    <w:rsid w:val="005E6B0C"/>
    <w:rsid w:val="006011A7"/>
    <w:rsid w:val="006028FF"/>
    <w:rsid w:val="006116C7"/>
    <w:rsid w:val="00617D41"/>
    <w:rsid w:val="006202EE"/>
    <w:rsid w:val="00632785"/>
    <w:rsid w:val="00633561"/>
    <w:rsid w:val="00636E4F"/>
    <w:rsid w:val="00640329"/>
    <w:rsid w:val="00645263"/>
    <w:rsid w:val="00645410"/>
    <w:rsid w:val="00646F0C"/>
    <w:rsid w:val="00652CF4"/>
    <w:rsid w:val="0065632D"/>
    <w:rsid w:val="0065773C"/>
    <w:rsid w:val="00664FA4"/>
    <w:rsid w:val="00674E65"/>
    <w:rsid w:val="00677E36"/>
    <w:rsid w:val="00683FA8"/>
    <w:rsid w:val="00687102"/>
    <w:rsid w:val="0069359A"/>
    <w:rsid w:val="006A0548"/>
    <w:rsid w:val="006A35D7"/>
    <w:rsid w:val="006A4CF7"/>
    <w:rsid w:val="006C5BC4"/>
    <w:rsid w:val="006D260B"/>
    <w:rsid w:val="006D6E73"/>
    <w:rsid w:val="006F18CF"/>
    <w:rsid w:val="006F48DD"/>
    <w:rsid w:val="006F5529"/>
    <w:rsid w:val="00700AED"/>
    <w:rsid w:val="00702012"/>
    <w:rsid w:val="007055C2"/>
    <w:rsid w:val="00705BDA"/>
    <w:rsid w:val="00711D6B"/>
    <w:rsid w:val="00712F98"/>
    <w:rsid w:val="00716BEB"/>
    <w:rsid w:val="00720FBC"/>
    <w:rsid w:val="00722973"/>
    <w:rsid w:val="00725230"/>
    <w:rsid w:val="00727664"/>
    <w:rsid w:val="00746543"/>
    <w:rsid w:val="00751FCB"/>
    <w:rsid w:val="007644C1"/>
    <w:rsid w:val="00775CBE"/>
    <w:rsid w:val="007777B0"/>
    <w:rsid w:val="00787C70"/>
    <w:rsid w:val="00791554"/>
    <w:rsid w:val="007A27DA"/>
    <w:rsid w:val="007A36BB"/>
    <w:rsid w:val="007B5F0A"/>
    <w:rsid w:val="007C0359"/>
    <w:rsid w:val="007C30A6"/>
    <w:rsid w:val="007C4526"/>
    <w:rsid w:val="007D2CB2"/>
    <w:rsid w:val="007D2E8B"/>
    <w:rsid w:val="007D69D8"/>
    <w:rsid w:val="007D7002"/>
    <w:rsid w:val="007E1C3D"/>
    <w:rsid w:val="007F7195"/>
    <w:rsid w:val="0080445A"/>
    <w:rsid w:val="00811E84"/>
    <w:rsid w:val="00817650"/>
    <w:rsid w:val="008209BD"/>
    <w:rsid w:val="00822AB3"/>
    <w:rsid w:val="00830BDB"/>
    <w:rsid w:val="00831F14"/>
    <w:rsid w:val="008414AC"/>
    <w:rsid w:val="008415CE"/>
    <w:rsid w:val="008424CE"/>
    <w:rsid w:val="008503EA"/>
    <w:rsid w:val="00851647"/>
    <w:rsid w:val="00852EC9"/>
    <w:rsid w:val="0085376D"/>
    <w:rsid w:val="00857A98"/>
    <w:rsid w:val="00861F7C"/>
    <w:rsid w:val="008650F0"/>
    <w:rsid w:val="008817D7"/>
    <w:rsid w:val="008910E6"/>
    <w:rsid w:val="008937D6"/>
    <w:rsid w:val="00896DA0"/>
    <w:rsid w:val="008A1D27"/>
    <w:rsid w:val="008B1291"/>
    <w:rsid w:val="008C0F6C"/>
    <w:rsid w:val="008C6A96"/>
    <w:rsid w:val="008E25DC"/>
    <w:rsid w:val="008E60BB"/>
    <w:rsid w:val="008E65D3"/>
    <w:rsid w:val="008E7574"/>
    <w:rsid w:val="00901451"/>
    <w:rsid w:val="00903BA8"/>
    <w:rsid w:val="00911299"/>
    <w:rsid w:val="009240D4"/>
    <w:rsid w:val="0092501B"/>
    <w:rsid w:val="009303BA"/>
    <w:rsid w:val="00937073"/>
    <w:rsid w:val="009371AE"/>
    <w:rsid w:val="0094325D"/>
    <w:rsid w:val="009442BF"/>
    <w:rsid w:val="00945095"/>
    <w:rsid w:val="00953620"/>
    <w:rsid w:val="00967F8A"/>
    <w:rsid w:val="00971A40"/>
    <w:rsid w:val="00991E80"/>
    <w:rsid w:val="009B6E1B"/>
    <w:rsid w:val="009C722D"/>
    <w:rsid w:val="009C7FBB"/>
    <w:rsid w:val="009D76B2"/>
    <w:rsid w:val="009E1BE4"/>
    <w:rsid w:val="009E388B"/>
    <w:rsid w:val="00A04642"/>
    <w:rsid w:val="00A125C6"/>
    <w:rsid w:val="00A13A13"/>
    <w:rsid w:val="00A17A09"/>
    <w:rsid w:val="00A23A0C"/>
    <w:rsid w:val="00A26440"/>
    <w:rsid w:val="00A26F8D"/>
    <w:rsid w:val="00A33297"/>
    <w:rsid w:val="00A3712A"/>
    <w:rsid w:val="00A37E9E"/>
    <w:rsid w:val="00A42DB6"/>
    <w:rsid w:val="00A42E1E"/>
    <w:rsid w:val="00A43DF0"/>
    <w:rsid w:val="00A52068"/>
    <w:rsid w:val="00A57948"/>
    <w:rsid w:val="00A61DFF"/>
    <w:rsid w:val="00A6255D"/>
    <w:rsid w:val="00A658C6"/>
    <w:rsid w:val="00A67802"/>
    <w:rsid w:val="00A70642"/>
    <w:rsid w:val="00A710B7"/>
    <w:rsid w:val="00A9619E"/>
    <w:rsid w:val="00AA3923"/>
    <w:rsid w:val="00AB21E6"/>
    <w:rsid w:val="00AB59AD"/>
    <w:rsid w:val="00AC1D53"/>
    <w:rsid w:val="00AC23CF"/>
    <w:rsid w:val="00AC48AE"/>
    <w:rsid w:val="00AC6997"/>
    <w:rsid w:val="00AD3948"/>
    <w:rsid w:val="00AE00B3"/>
    <w:rsid w:val="00AF1C8E"/>
    <w:rsid w:val="00B001FA"/>
    <w:rsid w:val="00B13C17"/>
    <w:rsid w:val="00B15544"/>
    <w:rsid w:val="00B4272F"/>
    <w:rsid w:val="00B65AFD"/>
    <w:rsid w:val="00B6646C"/>
    <w:rsid w:val="00B84609"/>
    <w:rsid w:val="00B873A0"/>
    <w:rsid w:val="00B9130B"/>
    <w:rsid w:val="00B948FA"/>
    <w:rsid w:val="00BA1987"/>
    <w:rsid w:val="00BA29F6"/>
    <w:rsid w:val="00BA77A6"/>
    <w:rsid w:val="00BB010F"/>
    <w:rsid w:val="00BB1C48"/>
    <w:rsid w:val="00BB6202"/>
    <w:rsid w:val="00BC08B8"/>
    <w:rsid w:val="00BC214D"/>
    <w:rsid w:val="00BD2995"/>
    <w:rsid w:val="00BE6BC2"/>
    <w:rsid w:val="00BE73D5"/>
    <w:rsid w:val="00BE78CA"/>
    <w:rsid w:val="00C039F0"/>
    <w:rsid w:val="00C04071"/>
    <w:rsid w:val="00C0535D"/>
    <w:rsid w:val="00C07857"/>
    <w:rsid w:val="00C24184"/>
    <w:rsid w:val="00C260D1"/>
    <w:rsid w:val="00C2747C"/>
    <w:rsid w:val="00C32495"/>
    <w:rsid w:val="00C36B52"/>
    <w:rsid w:val="00C42462"/>
    <w:rsid w:val="00C45901"/>
    <w:rsid w:val="00C509BC"/>
    <w:rsid w:val="00C55205"/>
    <w:rsid w:val="00C674C2"/>
    <w:rsid w:val="00C71CD6"/>
    <w:rsid w:val="00C80E56"/>
    <w:rsid w:val="00C94828"/>
    <w:rsid w:val="00C96B0B"/>
    <w:rsid w:val="00C96C05"/>
    <w:rsid w:val="00C97B79"/>
    <w:rsid w:val="00CA2A2F"/>
    <w:rsid w:val="00CB370A"/>
    <w:rsid w:val="00CB3A43"/>
    <w:rsid w:val="00CB4FD6"/>
    <w:rsid w:val="00CC0AC7"/>
    <w:rsid w:val="00CC1A53"/>
    <w:rsid w:val="00CC5C84"/>
    <w:rsid w:val="00CD46B5"/>
    <w:rsid w:val="00CD53F5"/>
    <w:rsid w:val="00CD6483"/>
    <w:rsid w:val="00CD718C"/>
    <w:rsid w:val="00CE1E0F"/>
    <w:rsid w:val="00CE41AC"/>
    <w:rsid w:val="00CE558C"/>
    <w:rsid w:val="00CE77EF"/>
    <w:rsid w:val="00CF7F96"/>
    <w:rsid w:val="00D026CF"/>
    <w:rsid w:val="00D02AAE"/>
    <w:rsid w:val="00D05D23"/>
    <w:rsid w:val="00D07CA1"/>
    <w:rsid w:val="00D1087C"/>
    <w:rsid w:val="00D11332"/>
    <w:rsid w:val="00D235D1"/>
    <w:rsid w:val="00D26877"/>
    <w:rsid w:val="00D30864"/>
    <w:rsid w:val="00D32D57"/>
    <w:rsid w:val="00D33527"/>
    <w:rsid w:val="00D401C4"/>
    <w:rsid w:val="00D40582"/>
    <w:rsid w:val="00D43245"/>
    <w:rsid w:val="00D50888"/>
    <w:rsid w:val="00D51B30"/>
    <w:rsid w:val="00D7193B"/>
    <w:rsid w:val="00D72A85"/>
    <w:rsid w:val="00D72C45"/>
    <w:rsid w:val="00D73AF6"/>
    <w:rsid w:val="00D7619F"/>
    <w:rsid w:val="00D77BF8"/>
    <w:rsid w:val="00D825F1"/>
    <w:rsid w:val="00D854C3"/>
    <w:rsid w:val="00DA0C37"/>
    <w:rsid w:val="00DA2302"/>
    <w:rsid w:val="00DA3DF1"/>
    <w:rsid w:val="00DB20BA"/>
    <w:rsid w:val="00DB74EF"/>
    <w:rsid w:val="00DC4E03"/>
    <w:rsid w:val="00DD0265"/>
    <w:rsid w:val="00DD18EE"/>
    <w:rsid w:val="00DE1672"/>
    <w:rsid w:val="00DE357E"/>
    <w:rsid w:val="00DE40D0"/>
    <w:rsid w:val="00DE4775"/>
    <w:rsid w:val="00DE6466"/>
    <w:rsid w:val="00DF1E4D"/>
    <w:rsid w:val="00E00C45"/>
    <w:rsid w:val="00E10B5C"/>
    <w:rsid w:val="00E1556F"/>
    <w:rsid w:val="00E207F3"/>
    <w:rsid w:val="00E25332"/>
    <w:rsid w:val="00E26424"/>
    <w:rsid w:val="00E344D0"/>
    <w:rsid w:val="00E3500D"/>
    <w:rsid w:val="00E426BA"/>
    <w:rsid w:val="00E46698"/>
    <w:rsid w:val="00E676E2"/>
    <w:rsid w:val="00E777FB"/>
    <w:rsid w:val="00E83E1F"/>
    <w:rsid w:val="00E90028"/>
    <w:rsid w:val="00E91BEC"/>
    <w:rsid w:val="00E931A2"/>
    <w:rsid w:val="00E97508"/>
    <w:rsid w:val="00EA3372"/>
    <w:rsid w:val="00EA51CC"/>
    <w:rsid w:val="00EB0466"/>
    <w:rsid w:val="00EB66BA"/>
    <w:rsid w:val="00EC5597"/>
    <w:rsid w:val="00EC5A90"/>
    <w:rsid w:val="00EC65A8"/>
    <w:rsid w:val="00ED075D"/>
    <w:rsid w:val="00EE01ED"/>
    <w:rsid w:val="00EF26B0"/>
    <w:rsid w:val="00EF35D7"/>
    <w:rsid w:val="00EF5895"/>
    <w:rsid w:val="00EF67CE"/>
    <w:rsid w:val="00F020DD"/>
    <w:rsid w:val="00F12360"/>
    <w:rsid w:val="00F12716"/>
    <w:rsid w:val="00F13184"/>
    <w:rsid w:val="00F151F2"/>
    <w:rsid w:val="00F22AC3"/>
    <w:rsid w:val="00F230AD"/>
    <w:rsid w:val="00F23F85"/>
    <w:rsid w:val="00F32786"/>
    <w:rsid w:val="00F52D2E"/>
    <w:rsid w:val="00F54C69"/>
    <w:rsid w:val="00F617FD"/>
    <w:rsid w:val="00F6292D"/>
    <w:rsid w:val="00F648E5"/>
    <w:rsid w:val="00F675C8"/>
    <w:rsid w:val="00F73B95"/>
    <w:rsid w:val="00F77826"/>
    <w:rsid w:val="00F82916"/>
    <w:rsid w:val="00F84EF4"/>
    <w:rsid w:val="00F85D47"/>
    <w:rsid w:val="00F873C4"/>
    <w:rsid w:val="00F90544"/>
    <w:rsid w:val="00FA14EF"/>
    <w:rsid w:val="00FA5F76"/>
    <w:rsid w:val="00FB29C3"/>
    <w:rsid w:val="00FB486C"/>
    <w:rsid w:val="00FB577A"/>
    <w:rsid w:val="00FB57F7"/>
    <w:rsid w:val="00FC25A2"/>
    <w:rsid w:val="00FC4655"/>
    <w:rsid w:val="00FC4FA0"/>
    <w:rsid w:val="00FD41F4"/>
    <w:rsid w:val="00FD57C7"/>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1AFED"/>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0B3"/>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paragraph" w:styleId="Heading4">
    <w:name w:val="heading 4"/>
    <w:basedOn w:val="Normal"/>
    <w:next w:val="Normal"/>
    <w:link w:val="Heading4Char"/>
    <w:semiHidden/>
    <w:unhideWhenUsed/>
    <w:qFormat/>
    <w:rsid w:val="00831F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AE00B3"/>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AC48AE"/>
    <w:rPr>
      <w:color w:val="605E5C"/>
      <w:shd w:val="clear" w:color="auto" w:fill="E1DFDD"/>
    </w:rPr>
  </w:style>
  <w:style w:type="paragraph" w:styleId="Revision">
    <w:name w:val="Revision"/>
    <w:hidden/>
    <w:uiPriority w:val="99"/>
    <w:semiHidden/>
    <w:rsid w:val="00BA77A6"/>
    <w:rPr>
      <w:rFonts w:ascii="TradeGothic" w:hAnsi="TradeGothic"/>
      <w:sz w:val="22"/>
      <w:lang w:eastAsia="en-US"/>
    </w:rPr>
  </w:style>
  <w:style w:type="character" w:customStyle="1" w:styleId="Heading4Char">
    <w:name w:val="Heading 4 Char"/>
    <w:basedOn w:val="DefaultParagraphFont"/>
    <w:link w:val="Heading4"/>
    <w:semiHidden/>
    <w:rsid w:val="00831F14"/>
    <w:rPr>
      <w:rFonts w:asciiTheme="majorHAnsi" w:eastAsiaTheme="majorEastAsia" w:hAnsiTheme="majorHAnsi" w:cstheme="majorBidi"/>
      <w:i/>
      <w:iCs/>
      <w:color w:val="365F91" w:themeColor="accent1" w:themeShade="BF"/>
      <w:sz w:val="22"/>
      <w:lang w:eastAsia="en-US"/>
    </w:rPr>
  </w:style>
  <w:style w:type="character" w:styleId="CommentReference">
    <w:name w:val="annotation reference"/>
    <w:basedOn w:val="DefaultParagraphFont"/>
    <w:semiHidden/>
    <w:unhideWhenUsed/>
    <w:rsid w:val="00851647"/>
    <w:rPr>
      <w:sz w:val="16"/>
      <w:szCs w:val="16"/>
    </w:rPr>
  </w:style>
  <w:style w:type="paragraph" w:styleId="CommentText">
    <w:name w:val="annotation text"/>
    <w:basedOn w:val="Normal"/>
    <w:link w:val="CommentTextChar"/>
    <w:unhideWhenUsed/>
    <w:rsid w:val="00851647"/>
    <w:rPr>
      <w:sz w:val="20"/>
    </w:rPr>
  </w:style>
  <w:style w:type="character" w:customStyle="1" w:styleId="CommentTextChar">
    <w:name w:val="Comment Text Char"/>
    <w:basedOn w:val="DefaultParagraphFont"/>
    <w:link w:val="CommentText"/>
    <w:rsid w:val="00851647"/>
    <w:rPr>
      <w:rFonts w:ascii="TradeGothic" w:hAnsi="TradeGothic"/>
      <w:lang w:eastAsia="en-US"/>
    </w:rPr>
  </w:style>
  <w:style w:type="paragraph" w:styleId="CommentSubject">
    <w:name w:val="annotation subject"/>
    <w:basedOn w:val="CommentText"/>
    <w:next w:val="CommentText"/>
    <w:link w:val="CommentSubjectChar"/>
    <w:semiHidden/>
    <w:unhideWhenUsed/>
    <w:rsid w:val="00851647"/>
    <w:rPr>
      <w:b/>
      <w:bCs/>
    </w:rPr>
  </w:style>
  <w:style w:type="character" w:customStyle="1" w:styleId="CommentSubjectChar">
    <w:name w:val="Comment Subject Char"/>
    <w:basedOn w:val="CommentTextChar"/>
    <w:link w:val="CommentSubject"/>
    <w:semiHidden/>
    <w:rsid w:val="00851647"/>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925">
      <w:bodyDiv w:val="1"/>
      <w:marLeft w:val="0"/>
      <w:marRight w:val="0"/>
      <w:marTop w:val="0"/>
      <w:marBottom w:val="0"/>
      <w:divBdr>
        <w:top w:val="none" w:sz="0" w:space="0" w:color="auto"/>
        <w:left w:val="none" w:sz="0" w:space="0" w:color="auto"/>
        <w:bottom w:val="none" w:sz="0" w:space="0" w:color="auto"/>
        <w:right w:val="none" w:sz="0" w:space="0" w:color="auto"/>
      </w:divBdr>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541743034">
      <w:bodyDiv w:val="1"/>
      <w:marLeft w:val="0"/>
      <w:marRight w:val="0"/>
      <w:marTop w:val="0"/>
      <w:marBottom w:val="0"/>
      <w:divBdr>
        <w:top w:val="none" w:sz="0" w:space="0" w:color="auto"/>
        <w:left w:val="none" w:sz="0" w:space="0" w:color="auto"/>
        <w:bottom w:val="none" w:sz="0" w:space="0" w:color="auto"/>
        <w:right w:val="none" w:sz="0" w:space="0" w:color="auto"/>
      </w:divBdr>
    </w:div>
    <w:div w:id="1597326211">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 w:id="1758867253">
      <w:bodyDiv w:val="1"/>
      <w:marLeft w:val="0"/>
      <w:marRight w:val="0"/>
      <w:marTop w:val="0"/>
      <w:marBottom w:val="0"/>
      <w:divBdr>
        <w:top w:val="none" w:sz="0" w:space="0" w:color="auto"/>
        <w:left w:val="none" w:sz="0" w:space="0" w:color="auto"/>
        <w:bottom w:val="none" w:sz="0" w:space="0" w:color="auto"/>
        <w:right w:val="none" w:sz="0" w:space="0" w:color="auto"/>
      </w:divBdr>
      <w:divsChild>
        <w:div w:id="1013067237">
          <w:marLeft w:val="0"/>
          <w:marRight w:val="0"/>
          <w:marTop w:val="75"/>
          <w:marBottom w:val="0"/>
          <w:divBdr>
            <w:top w:val="single" w:sz="6" w:space="0" w:color="DDDDDD"/>
            <w:left w:val="single" w:sz="6" w:space="0" w:color="DDDDDD"/>
            <w:bottom w:val="single" w:sz="6" w:space="0" w:color="DDDDDD"/>
            <w:right w:val="single" w:sz="6" w:space="0" w:color="DDDDDD"/>
          </w:divBdr>
          <w:divsChild>
            <w:div w:id="1275941909">
              <w:marLeft w:val="0"/>
              <w:marRight w:val="0"/>
              <w:marTop w:val="0"/>
              <w:marBottom w:val="0"/>
              <w:divBdr>
                <w:top w:val="none" w:sz="0" w:space="8" w:color="DDDDDD"/>
                <w:left w:val="none" w:sz="0" w:space="11" w:color="DDDDDD"/>
                <w:bottom w:val="none" w:sz="0" w:space="0" w:color="auto"/>
                <w:right w:val="none" w:sz="0" w:space="11" w:color="DDDDDD"/>
              </w:divBdr>
            </w:div>
          </w:divsChild>
        </w:div>
        <w:div w:id="2126581313">
          <w:marLeft w:val="0"/>
          <w:marRight w:val="0"/>
          <w:marTop w:val="75"/>
          <w:marBottom w:val="0"/>
          <w:divBdr>
            <w:top w:val="single" w:sz="6" w:space="0" w:color="DDDDDD"/>
            <w:left w:val="single" w:sz="6" w:space="0" w:color="DDDDDD"/>
            <w:bottom w:val="single" w:sz="6" w:space="0" w:color="DDDDDD"/>
            <w:right w:val="single" w:sz="6" w:space="0" w:color="DDDDDD"/>
          </w:divBdr>
          <w:divsChild>
            <w:div w:id="892160979">
              <w:marLeft w:val="0"/>
              <w:marRight w:val="0"/>
              <w:marTop w:val="0"/>
              <w:marBottom w:val="0"/>
              <w:divBdr>
                <w:top w:val="none" w:sz="0" w:space="8" w:color="DDDDDD"/>
                <w:left w:val="none" w:sz="0" w:space="11" w:color="DDDDDD"/>
                <w:bottom w:val="none" w:sz="0" w:space="0" w:color="auto"/>
                <w:right w:val="none" w:sz="0" w:space="11" w:color="DDDDDD"/>
              </w:divBdr>
            </w:div>
          </w:divsChild>
        </w:div>
        <w:div w:id="887955429">
          <w:marLeft w:val="0"/>
          <w:marRight w:val="0"/>
          <w:marTop w:val="75"/>
          <w:marBottom w:val="0"/>
          <w:divBdr>
            <w:top w:val="single" w:sz="6" w:space="0" w:color="DDDDDD"/>
            <w:left w:val="single" w:sz="6" w:space="0" w:color="DDDDDD"/>
            <w:bottom w:val="single" w:sz="6" w:space="0" w:color="DDDDDD"/>
            <w:right w:val="single" w:sz="6" w:space="0" w:color="DDDDDD"/>
          </w:divBdr>
          <w:divsChild>
            <w:div w:id="1610547291">
              <w:marLeft w:val="0"/>
              <w:marRight w:val="0"/>
              <w:marTop w:val="0"/>
              <w:marBottom w:val="0"/>
              <w:divBdr>
                <w:top w:val="none" w:sz="0" w:space="8" w:color="DDDDDD"/>
                <w:left w:val="none" w:sz="0" w:space="11" w:color="DDDDDD"/>
                <w:bottom w:val="none" w:sz="0" w:space="0" w:color="auto"/>
                <w:right w:val="none" w:sz="0" w:space="11" w:color="DDDDDD"/>
              </w:divBdr>
            </w:div>
          </w:divsChild>
        </w:div>
        <w:div w:id="2038505190">
          <w:marLeft w:val="0"/>
          <w:marRight w:val="0"/>
          <w:marTop w:val="75"/>
          <w:marBottom w:val="0"/>
          <w:divBdr>
            <w:top w:val="single" w:sz="6" w:space="0" w:color="DDDDDD"/>
            <w:left w:val="single" w:sz="6" w:space="0" w:color="DDDDDD"/>
            <w:bottom w:val="single" w:sz="6" w:space="0" w:color="DDDDDD"/>
            <w:right w:val="single" w:sz="6" w:space="0" w:color="DDDDDD"/>
          </w:divBdr>
          <w:divsChild>
            <w:div w:id="71828308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fES-ApprenticeshipUnit@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ipef.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phc.co.uk" TargetMode="External"/><Relationship Id="rId4" Type="http://schemas.openxmlformats.org/officeDocument/2006/relationships/styles" Target="styles.xml"/><Relationship Id="rId9" Type="http://schemas.openxmlformats.org/officeDocument/2006/relationships/hyperlink" Target="https://www.jib-pmes.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wales" TargetMode="External"/><Relationship Id="rId1" Type="http://schemas.openxmlformats.org/officeDocument/2006/relationships/hyperlink" Target="http://www.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A30795462</value>
    </field>
    <field name="Objective-Title">
      <value order="0">WGAF05 Pathway Template - V2 - December 2020</value>
    </field>
    <field name="Objective-Description">
      <value order="0"/>
    </field>
    <field name="Objective-CreationStamp">
      <value order="0">2020-07-22T09:23:31Z</value>
    </field>
    <field name="Objective-IsApproved">
      <value order="0">false</value>
    </field>
    <field name="Objective-IsPublished">
      <value order="0">true</value>
    </field>
    <field name="Objective-DatePublished">
      <value order="0">2021-05-18T14:37:48Z</value>
    </field>
    <field name="Objective-ModificationStamp">
      <value order="0">2021-05-18T14:37:48Z</value>
    </field>
    <field name="Objective-Owner">
      <value order="0">Scoberg, Wayne (ESNR-SHELL-Further Education and Apprenticeships)</value>
    </field>
    <field name="Objective-Path">
      <value order="0">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alue>
    </field>
    <field name="Objective-Parent">
      <value order="0">NEW FRAMEWORK / PATHWAY - TEMPLATES / FORMS</value>
    </field>
    <field name="Objective-State">
      <value order="0">Published</value>
    </field>
    <field name="Objective-VersionId">
      <value order="0">vA68522613</value>
    </field>
    <field name="Objective-Version">
      <value order="0">58.0</value>
    </field>
    <field name="Objective-VersionNumber">
      <value order="0">59</value>
    </field>
    <field name="Objective-VersionComment">
      <value order="0"/>
    </field>
    <field name="Objective-FileNumber">
      <value order="0">qA1351931</value>
    </field>
    <field name="Objective-Classification">
      <value order="0">Official</value>
    </field>
    <field name="Objective-Caveats">
      <value order="0"/>
    </field>
  </systemFields>
  <catalogues>
    <catalogue name="Document Type Catalogue" type="type" ori="id:cA14">
      <field name="Objective-Date Acquired">
        <value order="0">2020-07-21T23:00:00Z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4C0D6F7-8848-4BDA-A733-3D99BDE3D70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15023</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Alan McDonald</cp:lastModifiedBy>
  <cp:revision>2</cp:revision>
  <cp:lastPrinted>2018-05-22T16:02:00Z</cp:lastPrinted>
  <dcterms:created xsi:type="dcterms:W3CDTF">2022-01-04T09:22:00Z</dcterms:created>
  <dcterms:modified xsi:type="dcterms:W3CDTF">2022-01-04T09:22:00Z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A30795462</vt:lpwstr>
  </property>
  <property fmtid="{D5CDD505-2E9C-101B-9397-08002B2CF9AE}" pid="4" name="Objective-Title">
    <vt:lpwstr>WGAF05 Pathway Template - V2 - December 2020</vt:lpwstr>
  </property>
  <property fmtid="{D5CDD505-2E9C-101B-9397-08002B2CF9AE}" pid="5" name="Objective-Comment">
    <vt:lpwstr/>
  </property>
  <property fmtid="{D5CDD505-2E9C-101B-9397-08002B2CF9AE}" pid="6" name="Objective-CreationStamp">
    <vt:filetime>2020-07-22T09:23:47Z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2021-05-18T14:37:48Z</vt:filetime>
  </property>
  <property fmtid="{D5CDD505-2E9C-101B-9397-08002B2CF9AE}" pid="10" name="Objective-ModificationStamp">
    <vt:filetime>2021-05-18T14:37:48Z</vt:filetime>
  </property>
  <property fmtid="{D5CDD505-2E9C-101B-9397-08002B2CF9AE}" pid="11" name="Objective-Owner">
    <vt:lpwstr>Scoberg, Wayne (ESNR-SHELL-Further Education and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t:lpwstr>
  </property>
  <property fmtid="{D5CDD505-2E9C-101B-9397-08002B2CF9AE}" pid="13" name="Objective-Parent">
    <vt:lpwstr>NEW FRAMEWORK / PATHWAY - TEMPLATES / FORMS</vt:lpwstr>
  </property>
  <property fmtid="{D5CDD505-2E9C-101B-9397-08002B2CF9AE}" pid="14" name="Objective-State">
    <vt:lpwstr>Published</vt:lpwstr>
  </property>
  <property fmtid="{D5CDD505-2E9C-101B-9397-08002B2CF9AE}" pid="15" name="Objective-Version">
    <vt:lpwstr>58.0</vt:lpwstr>
  </property>
  <property fmtid="{D5CDD505-2E9C-101B-9397-08002B2CF9AE}" pid="16" name="Objective-VersionNumber">
    <vt:r8>59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vA68522613</vt:lpwstr>
  </property>
  <property fmtid="{D5CDD505-2E9C-101B-9397-08002B2CF9AE}" pid="28" name="Objective-Language">
    <vt:lpwstr>English (eng)</vt:lpwstr>
  </property>
  <property fmtid="{D5CDD505-2E9C-101B-9397-08002B2CF9AE}" pid="29" name="Objective-Date Acquired">
    <vt:filetime>2020-07-21T23:00:00Z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